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4F472" w14:textId="56FBC805" w:rsidR="006A4460" w:rsidRPr="004114F8" w:rsidRDefault="000F4877" w:rsidP="00935B0A">
      <w:pPr>
        <w:pStyle w:val="Title"/>
        <w:jc w:val="center"/>
        <w:rPr>
          <w:rFonts w:ascii="Segoe UI" w:hAnsi="Segoe UI" w:cs="Segoe UI"/>
          <w:b/>
          <w:color w:val="4C443E" w:themeColor="accent6" w:themeShade="BF"/>
          <w:sz w:val="28"/>
          <w:szCs w:val="28"/>
        </w:rPr>
      </w:pPr>
      <w:r w:rsidRPr="004114F8">
        <w:rPr>
          <w:rFonts w:ascii="Segoe UI" w:hAnsi="Segoe UI" w:cs="Segoe UI"/>
          <w:b/>
          <w:color w:val="4C443E" w:themeColor="accent6" w:themeShade="BF"/>
          <w:sz w:val="28"/>
          <w:szCs w:val="28"/>
        </w:rPr>
        <w:t>Included and Excluded Assets that Require Documentation</w:t>
      </w:r>
    </w:p>
    <w:p w14:paraId="286282B2" w14:textId="4C3F4CC0" w:rsidR="000F4877" w:rsidRPr="00935B0A" w:rsidRDefault="000F4877" w:rsidP="005F12AE">
      <w:pPr>
        <w:spacing w:after="0"/>
        <w:rPr>
          <w:sz w:val="28"/>
          <w:szCs w:val="28"/>
        </w:rPr>
      </w:pPr>
    </w:p>
    <w:tbl>
      <w:tblPr>
        <w:tblStyle w:val="GridTable6Colorful-Accent6"/>
        <w:tblW w:w="9457" w:type="dxa"/>
        <w:tblLook w:val="04A0" w:firstRow="1" w:lastRow="0" w:firstColumn="1" w:lastColumn="0" w:noHBand="0" w:noVBand="1"/>
      </w:tblPr>
      <w:tblGrid>
        <w:gridCol w:w="4728"/>
        <w:gridCol w:w="4729"/>
      </w:tblGrid>
      <w:tr w:rsidR="00D44A44" w14:paraId="41A6BE13" w14:textId="77777777" w:rsidTr="00FE357A">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457" w:type="dxa"/>
            <w:gridSpan w:val="2"/>
            <w:shd w:val="clear" w:color="auto" w:fill="675C53" w:themeFill="accent6"/>
          </w:tcPr>
          <w:p w14:paraId="663CB2DD" w14:textId="77777777" w:rsidR="00D44A44" w:rsidRPr="00D344ED" w:rsidRDefault="00D44A44" w:rsidP="000F4877">
            <w:pPr>
              <w:rPr>
                <w:rFonts w:ascii="Segoe UI" w:hAnsi="Segoe UI" w:cs="Segoe UI"/>
                <w:sz w:val="28"/>
                <w:szCs w:val="28"/>
              </w:rPr>
            </w:pPr>
            <w:r w:rsidRPr="00D344ED">
              <w:rPr>
                <w:rFonts w:ascii="Segoe UI" w:hAnsi="Segoe UI" w:cs="Segoe UI"/>
                <w:color w:val="FFFFFF" w:themeColor="background1"/>
                <w:sz w:val="28"/>
                <w:szCs w:val="28"/>
              </w:rPr>
              <w:t>Included Assets</w:t>
            </w:r>
          </w:p>
        </w:tc>
      </w:tr>
      <w:tr w:rsidR="00D44A44" w14:paraId="3BA841DC" w14:textId="77777777" w:rsidTr="0087562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4728" w:type="dxa"/>
            <w:shd w:val="clear" w:color="auto" w:fill="A89C93" w:themeFill="accent6" w:themeFillTint="99"/>
          </w:tcPr>
          <w:p w14:paraId="34D6A70F" w14:textId="77777777" w:rsidR="00D44A44" w:rsidRPr="0085090D" w:rsidRDefault="003E2CE0" w:rsidP="000F4877">
            <w:pPr>
              <w:rPr>
                <w:rFonts w:ascii="Segoe UI" w:hAnsi="Segoe UI" w:cs="Segoe UI"/>
                <w:color w:val="FFFFFF" w:themeColor="background1"/>
                <w:sz w:val="26"/>
                <w:szCs w:val="26"/>
              </w:rPr>
            </w:pPr>
            <w:r w:rsidRPr="0085090D">
              <w:rPr>
                <w:rFonts w:ascii="Segoe UI" w:hAnsi="Segoe UI" w:cs="Segoe UI"/>
                <w:color w:val="FFFFFF" w:themeColor="background1"/>
                <w:sz w:val="26"/>
                <w:szCs w:val="26"/>
              </w:rPr>
              <w:t>Assets</w:t>
            </w:r>
          </w:p>
        </w:tc>
        <w:tc>
          <w:tcPr>
            <w:tcW w:w="4729" w:type="dxa"/>
            <w:shd w:val="clear" w:color="auto" w:fill="A89C93" w:themeFill="accent6" w:themeFillTint="99"/>
          </w:tcPr>
          <w:p w14:paraId="29D3C138" w14:textId="77777777" w:rsidR="00D44A44" w:rsidRPr="0085090D" w:rsidRDefault="003E2CE0"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b/>
                <w:color w:val="FFFFFF" w:themeColor="background1"/>
                <w:sz w:val="26"/>
                <w:szCs w:val="26"/>
              </w:rPr>
            </w:pPr>
            <w:r w:rsidRPr="0085090D">
              <w:rPr>
                <w:rFonts w:ascii="Segoe UI" w:hAnsi="Segoe UI" w:cs="Segoe UI"/>
                <w:b/>
                <w:color w:val="FFFFFF" w:themeColor="background1"/>
                <w:sz w:val="26"/>
                <w:szCs w:val="26"/>
              </w:rPr>
              <w:t>Acceptable Documentation</w:t>
            </w:r>
          </w:p>
        </w:tc>
      </w:tr>
      <w:tr w:rsidR="00D44A44" w14:paraId="398B5D51" w14:textId="77777777" w:rsidTr="00875626">
        <w:trPr>
          <w:trHeight w:val="1615"/>
        </w:trPr>
        <w:tc>
          <w:tcPr>
            <w:cnfStyle w:val="001000000000" w:firstRow="0" w:lastRow="0" w:firstColumn="1" w:lastColumn="0" w:oddVBand="0" w:evenVBand="0" w:oddHBand="0" w:evenHBand="0" w:firstRowFirstColumn="0" w:firstRowLastColumn="0" w:lastRowFirstColumn="0" w:lastRowLastColumn="0"/>
            <w:tcW w:w="4728" w:type="dxa"/>
          </w:tcPr>
          <w:p w14:paraId="40F35775" w14:textId="77777777" w:rsidR="00D44A44" w:rsidRPr="00AA2596" w:rsidRDefault="00667A67" w:rsidP="000F4877">
            <w:pPr>
              <w:rPr>
                <w:rFonts w:ascii="Segoe UI" w:hAnsi="Segoe UI" w:cs="Segoe UI"/>
                <w:sz w:val="24"/>
                <w:szCs w:val="24"/>
              </w:rPr>
            </w:pPr>
            <w:r w:rsidRPr="00AA2596">
              <w:rPr>
                <w:rFonts w:ascii="Segoe UI" w:hAnsi="Segoe UI" w:cs="Segoe UI"/>
                <w:sz w:val="24"/>
                <w:szCs w:val="24"/>
              </w:rPr>
              <w:t>Bank accounts</w:t>
            </w:r>
          </w:p>
          <w:p w14:paraId="526F08BB" w14:textId="77777777" w:rsidR="00667A67" w:rsidRPr="00AA2596" w:rsidRDefault="00667A67" w:rsidP="000F4877">
            <w:pPr>
              <w:rPr>
                <w:rFonts w:ascii="Segoe UI" w:hAnsi="Segoe UI" w:cs="Segoe UI"/>
                <w:b w:val="0"/>
                <w:sz w:val="24"/>
                <w:szCs w:val="24"/>
              </w:rPr>
            </w:pPr>
            <w:r w:rsidRPr="00AA2596">
              <w:rPr>
                <w:rFonts w:ascii="Segoe UI" w:hAnsi="Segoe UI" w:cs="Segoe UI"/>
                <w:b w:val="0"/>
                <w:sz w:val="24"/>
                <w:szCs w:val="24"/>
              </w:rPr>
              <w:t>Examples:</w:t>
            </w:r>
          </w:p>
          <w:p w14:paraId="08AED6FD" w14:textId="77777777" w:rsidR="00667A67" w:rsidRPr="00AA2596" w:rsidRDefault="00667A67" w:rsidP="00667A67">
            <w:pPr>
              <w:pStyle w:val="ListParagraph"/>
              <w:numPr>
                <w:ilvl w:val="0"/>
                <w:numId w:val="1"/>
              </w:numPr>
              <w:ind w:left="318"/>
              <w:rPr>
                <w:rFonts w:ascii="Segoe UI" w:hAnsi="Segoe UI" w:cs="Segoe UI"/>
                <w:b w:val="0"/>
                <w:sz w:val="24"/>
                <w:szCs w:val="24"/>
              </w:rPr>
            </w:pPr>
            <w:r w:rsidRPr="00AA2596">
              <w:rPr>
                <w:rFonts w:ascii="Segoe UI" w:hAnsi="Segoe UI" w:cs="Segoe UI"/>
                <w:b w:val="0"/>
                <w:sz w:val="24"/>
                <w:szCs w:val="24"/>
              </w:rPr>
              <w:t>Chequing accounts, savings accounts</w:t>
            </w:r>
          </w:p>
          <w:p w14:paraId="367A4E59" w14:textId="77777777" w:rsidR="00667A67" w:rsidRPr="00AA2596" w:rsidRDefault="00667A67" w:rsidP="00667A67">
            <w:pPr>
              <w:pStyle w:val="ListParagraph"/>
              <w:numPr>
                <w:ilvl w:val="0"/>
                <w:numId w:val="1"/>
              </w:numPr>
              <w:ind w:left="318"/>
              <w:rPr>
                <w:rFonts w:ascii="Segoe UI" w:hAnsi="Segoe UI" w:cs="Segoe UI"/>
                <w:b w:val="0"/>
                <w:sz w:val="24"/>
                <w:szCs w:val="24"/>
              </w:rPr>
            </w:pPr>
            <w:r w:rsidRPr="00AA2596">
              <w:rPr>
                <w:rFonts w:ascii="Segoe UI" w:hAnsi="Segoe UI" w:cs="Segoe UI"/>
                <w:b w:val="0"/>
                <w:sz w:val="24"/>
                <w:szCs w:val="24"/>
              </w:rPr>
              <w:t>Tax-Free Savings Accounts (cash)</w:t>
            </w:r>
          </w:p>
          <w:p w14:paraId="0D1C8D25" w14:textId="77777777" w:rsidR="00667A67" w:rsidRPr="00AA2596" w:rsidRDefault="00667A67" w:rsidP="00667A67">
            <w:pPr>
              <w:pStyle w:val="ListParagraph"/>
              <w:numPr>
                <w:ilvl w:val="0"/>
                <w:numId w:val="1"/>
              </w:numPr>
              <w:ind w:left="318"/>
              <w:rPr>
                <w:rFonts w:ascii="Segoe UI" w:hAnsi="Segoe UI" w:cs="Segoe UI"/>
                <w:b w:val="0"/>
                <w:sz w:val="24"/>
                <w:szCs w:val="24"/>
              </w:rPr>
            </w:pPr>
            <w:r w:rsidRPr="00AA2596">
              <w:rPr>
                <w:rFonts w:ascii="Segoe UI" w:hAnsi="Segoe UI" w:cs="Segoe UI"/>
                <w:b w:val="0"/>
                <w:sz w:val="24"/>
                <w:szCs w:val="24"/>
              </w:rPr>
              <w:t>Overseas or foreign accounts</w:t>
            </w:r>
          </w:p>
        </w:tc>
        <w:tc>
          <w:tcPr>
            <w:tcW w:w="4729" w:type="dxa"/>
          </w:tcPr>
          <w:p w14:paraId="36B0D941" w14:textId="6C679EB2" w:rsidR="00667A67" w:rsidRPr="00AA2596" w:rsidRDefault="00616A18" w:rsidP="0085090D">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 xml:space="preserve">Provide the last three (3) consecutive months with an up-to-date balance </w:t>
            </w:r>
            <w:r w:rsidR="00667A67" w:rsidRPr="00AA2596">
              <w:rPr>
                <w:rFonts w:ascii="Segoe UI" w:hAnsi="Segoe UI" w:cs="Segoe UI"/>
                <w:sz w:val="24"/>
                <w:szCs w:val="24"/>
              </w:rPr>
              <w:t>for all accounts</w:t>
            </w:r>
            <w:r w:rsidR="0015574F" w:rsidRPr="00AA2596">
              <w:rPr>
                <w:rFonts w:ascii="Segoe UI" w:hAnsi="Segoe UI" w:cs="Segoe UI"/>
                <w:sz w:val="24"/>
                <w:szCs w:val="24"/>
              </w:rPr>
              <w:t>.</w:t>
            </w:r>
          </w:p>
        </w:tc>
      </w:tr>
      <w:tr w:rsidR="00D44A44" w14:paraId="4CBA3207" w14:textId="77777777" w:rsidTr="00875626">
        <w:trPr>
          <w:cnfStyle w:val="000000100000" w:firstRow="0" w:lastRow="0" w:firstColumn="0" w:lastColumn="0" w:oddVBand="0" w:evenVBand="0" w:oddHBand="1" w:evenHBand="0" w:firstRowFirstColumn="0" w:firstRowLastColumn="0" w:lastRowFirstColumn="0" w:lastRowLastColumn="0"/>
          <w:trHeight w:val="4201"/>
        </w:trPr>
        <w:tc>
          <w:tcPr>
            <w:cnfStyle w:val="001000000000" w:firstRow="0" w:lastRow="0" w:firstColumn="1" w:lastColumn="0" w:oddVBand="0" w:evenVBand="0" w:oddHBand="0" w:evenHBand="0" w:firstRowFirstColumn="0" w:firstRowLastColumn="0" w:lastRowFirstColumn="0" w:lastRowLastColumn="0"/>
            <w:tcW w:w="4728" w:type="dxa"/>
          </w:tcPr>
          <w:p w14:paraId="3287C9F0" w14:textId="77777777" w:rsidR="00D44A44" w:rsidRPr="00BB6EAB" w:rsidRDefault="00667A67" w:rsidP="000F4877">
            <w:pPr>
              <w:rPr>
                <w:rFonts w:ascii="Segoe UI" w:hAnsi="Segoe UI" w:cs="Segoe UI"/>
                <w:sz w:val="24"/>
                <w:szCs w:val="24"/>
              </w:rPr>
            </w:pPr>
            <w:r w:rsidRPr="00BB6EAB">
              <w:rPr>
                <w:rFonts w:ascii="Segoe UI" w:hAnsi="Segoe UI" w:cs="Segoe UI"/>
                <w:sz w:val="24"/>
                <w:szCs w:val="24"/>
              </w:rPr>
              <w:t>Investments</w:t>
            </w:r>
          </w:p>
          <w:p w14:paraId="1E5ACA0A" w14:textId="77777777" w:rsidR="00667A67" w:rsidRPr="00BB6EAB" w:rsidRDefault="00667A67" w:rsidP="00E403E4">
            <w:pPr>
              <w:pStyle w:val="ListParagraph"/>
              <w:numPr>
                <w:ilvl w:val="0"/>
                <w:numId w:val="2"/>
              </w:numPr>
              <w:ind w:left="306"/>
              <w:rPr>
                <w:rFonts w:ascii="Segoe UI" w:hAnsi="Segoe UI" w:cs="Segoe UI"/>
                <w:b w:val="0"/>
                <w:sz w:val="24"/>
                <w:szCs w:val="24"/>
              </w:rPr>
            </w:pPr>
            <w:r w:rsidRPr="00BB6EAB">
              <w:rPr>
                <w:rFonts w:ascii="Segoe UI" w:hAnsi="Segoe UI" w:cs="Segoe UI"/>
                <w:b w:val="0"/>
                <w:sz w:val="24"/>
                <w:szCs w:val="24"/>
              </w:rPr>
              <w:t>Stocks, bonds</w:t>
            </w:r>
          </w:p>
          <w:p w14:paraId="1C05B0E9" w14:textId="77777777" w:rsidR="00667A67" w:rsidRPr="00BB6EAB" w:rsidRDefault="00667A67" w:rsidP="00E403E4">
            <w:pPr>
              <w:pStyle w:val="ListParagraph"/>
              <w:numPr>
                <w:ilvl w:val="0"/>
                <w:numId w:val="2"/>
              </w:numPr>
              <w:ind w:left="306"/>
              <w:rPr>
                <w:rFonts w:ascii="Segoe UI" w:hAnsi="Segoe UI" w:cs="Segoe UI"/>
                <w:b w:val="0"/>
                <w:sz w:val="24"/>
                <w:szCs w:val="24"/>
              </w:rPr>
            </w:pPr>
            <w:r w:rsidRPr="00BB6EAB">
              <w:rPr>
                <w:rFonts w:ascii="Segoe UI" w:hAnsi="Segoe UI" w:cs="Segoe UI"/>
                <w:b w:val="0"/>
                <w:sz w:val="24"/>
                <w:szCs w:val="24"/>
              </w:rPr>
              <w:t>Term deposits</w:t>
            </w:r>
          </w:p>
          <w:p w14:paraId="216094DE" w14:textId="60CB93AA" w:rsidR="00667A67" w:rsidRPr="00BB6EAB" w:rsidRDefault="00F20EDF" w:rsidP="00E403E4">
            <w:pPr>
              <w:pStyle w:val="ListParagraph"/>
              <w:numPr>
                <w:ilvl w:val="0"/>
                <w:numId w:val="2"/>
              </w:numPr>
              <w:ind w:left="306"/>
              <w:rPr>
                <w:rFonts w:ascii="Segoe UI" w:hAnsi="Segoe UI" w:cs="Segoe UI"/>
                <w:b w:val="0"/>
                <w:sz w:val="24"/>
                <w:szCs w:val="24"/>
              </w:rPr>
            </w:pPr>
            <w:r w:rsidRPr="00BB6EAB">
              <w:rPr>
                <w:rFonts w:ascii="Segoe UI" w:hAnsi="Segoe UI" w:cs="Segoe UI"/>
                <w:b w:val="0"/>
                <w:sz w:val="24"/>
                <w:szCs w:val="24"/>
              </w:rPr>
              <w:t xml:space="preserve">Cashable </w:t>
            </w:r>
            <w:r w:rsidR="00667A67" w:rsidRPr="00BB6EAB">
              <w:rPr>
                <w:rFonts w:ascii="Segoe UI" w:hAnsi="Segoe UI" w:cs="Segoe UI"/>
                <w:b w:val="0"/>
                <w:sz w:val="24"/>
                <w:szCs w:val="24"/>
              </w:rPr>
              <w:t>Guaranteed Investment Certificates (GIC)</w:t>
            </w:r>
          </w:p>
          <w:p w14:paraId="113BC14C" w14:textId="77777777" w:rsidR="00667A67" w:rsidRPr="00BB6EAB" w:rsidRDefault="00667A67" w:rsidP="00E403E4">
            <w:pPr>
              <w:pStyle w:val="ListParagraph"/>
              <w:numPr>
                <w:ilvl w:val="0"/>
                <w:numId w:val="2"/>
              </w:numPr>
              <w:ind w:left="306"/>
              <w:rPr>
                <w:rFonts w:ascii="Segoe UI" w:hAnsi="Segoe UI" w:cs="Segoe UI"/>
                <w:b w:val="0"/>
                <w:sz w:val="24"/>
                <w:szCs w:val="24"/>
              </w:rPr>
            </w:pPr>
            <w:r w:rsidRPr="00BB6EAB">
              <w:rPr>
                <w:rFonts w:ascii="Segoe UI" w:hAnsi="Segoe UI" w:cs="Segoe UI"/>
                <w:b w:val="0"/>
                <w:sz w:val="24"/>
                <w:szCs w:val="24"/>
              </w:rPr>
              <w:t>Mutual funds</w:t>
            </w:r>
          </w:p>
          <w:p w14:paraId="3C734060" w14:textId="77777777" w:rsidR="00667A67" w:rsidRPr="00BB6EAB" w:rsidRDefault="00667A67" w:rsidP="00E403E4">
            <w:pPr>
              <w:pStyle w:val="ListParagraph"/>
              <w:numPr>
                <w:ilvl w:val="0"/>
                <w:numId w:val="2"/>
              </w:numPr>
              <w:ind w:left="306"/>
              <w:rPr>
                <w:rFonts w:ascii="Segoe UI" w:hAnsi="Segoe UI" w:cs="Segoe UI"/>
                <w:b w:val="0"/>
                <w:sz w:val="24"/>
                <w:szCs w:val="24"/>
              </w:rPr>
            </w:pPr>
            <w:r w:rsidRPr="00BB6EAB">
              <w:rPr>
                <w:rFonts w:ascii="Segoe UI" w:hAnsi="Segoe UI" w:cs="Segoe UI"/>
                <w:b w:val="0"/>
                <w:sz w:val="24"/>
                <w:szCs w:val="24"/>
              </w:rPr>
              <w:t>Overseas or foreign investments</w:t>
            </w:r>
          </w:p>
          <w:p w14:paraId="2B5F40B0" w14:textId="77777777" w:rsidR="00667A67" w:rsidRPr="00BB6EAB" w:rsidRDefault="00667A67" w:rsidP="00E403E4">
            <w:pPr>
              <w:pStyle w:val="ListParagraph"/>
              <w:numPr>
                <w:ilvl w:val="0"/>
                <w:numId w:val="2"/>
              </w:numPr>
              <w:ind w:left="306"/>
              <w:rPr>
                <w:rFonts w:ascii="Segoe UI" w:hAnsi="Segoe UI" w:cs="Segoe UI"/>
                <w:b w:val="0"/>
                <w:sz w:val="24"/>
                <w:szCs w:val="24"/>
              </w:rPr>
            </w:pPr>
            <w:r w:rsidRPr="00BB6EAB">
              <w:rPr>
                <w:rFonts w:ascii="Segoe UI" w:hAnsi="Segoe UI" w:cs="Segoe UI"/>
                <w:b w:val="0"/>
                <w:sz w:val="24"/>
                <w:szCs w:val="24"/>
              </w:rPr>
              <w:t>Tax-Free Savings Accounts (investments)</w:t>
            </w:r>
          </w:p>
          <w:p w14:paraId="2C796C75" w14:textId="3492A3B7" w:rsidR="007C3586" w:rsidRPr="00BB6EAB" w:rsidRDefault="007C3586" w:rsidP="00E403E4">
            <w:pPr>
              <w:pStyle w:val="ListParagraph"/>
              <w:numPr>
                <w:ilvl w:val="0"/>
                <w:numId w:val="2"/>
              </w:numPr>
              <w:ind w:left="306"/>
              <w:rPr>
                <w:rFonts w:ascii="Segoe UI" w:hAnsi="Segoe UI" w:cs="Segoe UI"/>
                <w:b w:val="0"/>
                <w:sz w:val="24"/>
                <w:szCs w:val="24"/>
              </w:rPr>
            </w:pPr>
            <w:r w:rsidRPr="00BB6EAB">
              <w:rPr>
                <w:rFonts w:ascii="Segoe UI" w:hAnsi="Segoe UI" w:cs="Segoe UI"/>
                <w:b w:val="0"/>
                <w:sz w:val="24"/>
                <w:szCs w:val="24"/>
              </w:rPr>
              <w:t>Crypto-Currencies/</w:t>
            </w:r>
            <w:proofErr w:type="spellStart"/>
            <w:r w:rsidRPr="00BB6EAB">
              <w:rPr>
                <w:rFonts w:ascii="Segoe UI" w:hAnsi="Segoe UI" w:cs="Segoe UI"/>
                <w:b w:val="0"/>
                <w:sz w:val="24"/>
                <w:szCs w:val="24"/>
              </w:rPr>
              <w:t>BitCoin</w:t>
            </w:r>
            <w:proofErr w:type="spellEnd"/>
          </w:p>
        </w:tc>
        <w:tc>
          <w:tcPr>
            <w:tcW w:w="4729" w:type="dxa"/>
          </w:tcPr>
          <w:p w14:paraId="49428637" w14:textId="411A7211" w:rsidR="00D44A44" w:rsidRPr="00AA2596" w:rsidRDefault="00667A67"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Current statement from the bank or financial institution showing the amount of the investment</w:t>
            </w:r>
            <w:r w:rsidR="0015574F" w:rsidRPr="00AA2596">
              <w:rPr>
                <w:rFonts w:ascii="Segoe UI" w:hAnsi="Segoe UI" w:cs="Segoe UI"/>
                <w:sz w:val="24"/>
                <w:szCs w:val="24"/>
              </w:rPr>
              <w:t>.</w:t>
            </w:r>
          </w:p>
          <w:p w14:paraId="1823D149" w14:textId="77777777" w:rsidR="00667A67" w:rsidRPr="00AA2596" w:rsidRDefault="00667A67"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p>
          <w:p w14:paraId="3120A72D" w14:textId="77777777" w:rsidR="00667A67" w:rsidRPr="00AA2596" w:rsidRDefault="00667A67"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AA2596">
              <w:rPr>
                <w:rFonts w:ascii="Segoe UI" w:hAnsi="Segoe UI" w:cs="Segoe UI"/>
                <w:b/>
                <w:sz w:val="24"/>
                <w:szCs w:val="24"/>
              </w:rPr>
              <w:t>Note:</w:t>
            </w:r>
            <w:r w:rsidRPr="00AA2596">
              <w:rPr>
                <w:rFonts w:ascii="Segoe UI" w:hAnsi="Segoe UI" w:cs="Segoe UI"/>
                <w:sz w:val="24"/>
                <w:szCs w:val="24"/>
              </w:rPr>
              <w:t xml:space="preserve"> T3 and T5 tax slips document the income received from investments. They are not sufficient to determine if a household’s assets are over the limit, but can help validate if the household’s declared asset value (e.g. if the household declares zero assets but has significant income from investments, further information is required).</w:t>
            </w:r>
          </w:p>
        </w:tc>
      </w:tr>
      <w:tr w:rsidR="00D44A44" w14:paraId="0A5D1BA3" w14:textId="77777777" w:rsidTr="00875626">
        <w:trPr>
          <w:trHeight w:val="4201"/>
        </w:trPr>
        <w:tc>
          <w:tcPr>
            <w:cnfStyle w:val="001000000000" w:firstRow="0" w:lastRow="0" w:firstColumn="1" w:lastColumn="0" w:oddVBand="0" w:evenVBand="0" w:oddHBand="0" w:evenHBand="0" w:firstRowFirstColumn="0" w:firstRowLastColumn="0" w:lastRowFirstColumn="0" w:lastRowLastColumn="0"/>
            <w:tcW w:w="4728" w:type="dxa"/>
          </w:tcPr>
          <w:p w14:paraId="1E1E17BA" w14:textId="77777777" w:rsidR="00D44A44" w:rsidRPr="00AA2596" w:rsidRDefault="00AA4035" w:rsidP="000F4877">
            <w:pPr>
              <w:rPr>
                <w:rFonts w:ascii="Segoe UI" w:hAnsi="Segoe UI" w:cs="Segoe UI"/>
                <w:sz w:val="24"/>
                <w:szCs w:val="24"/>
              </w:rPr>
            </w:pPr>
            <w:r w:rsidRPr="00AA2596">
              <w:rPr>
                <w:rFonts w:ascii="Segoe UI" w:hAnsi="Segoe UI" w:cs="Segoe UI"/>
                <w:sz w:val="24"/>
                <w:szCs w:val="24"/>
              </w:rPr>
              <w:t>Real estate equity</w:t>
            </w:r>
          </w:p>
          <w:p w14:paraId="0381049A" w14:textId="77777777" w:rsidR="00AA4035" w:rsidRPr="00AA2596" w:rsidRDefault="00AA4035" w:rsidP="000F4877">
            <w:pPr>
              <w:rPr>
                <w:rFonts w:ascii="Segoe UI" w:hAnsi="Segoe UI" w:cs="Segoe UI"/>
                <w:b w:val="0"/>
                <w:sz w:val="24"/>
                <w:szCs w:val="24"/>
              </w:rPr>
            </w:pPr>
            <w:r w:rsidRPr="00AA2596">
              <w:rPr>
                <w:rFonts w:ascii="Segoe UI" w:hAnsi="Segoe UI" w:cs="Segoe UI"/>
                <w:b w:val="0"/>
                <w:sz w:val="24"/>
                <w:szCs w:val="24"/>
              </w:rPr>
              <w:t>The value of the property as determined by the current MPAC assessment, minus the amount of any mortgage(s) owing, and any loans/lines of credit secured against the property.</w:t>
            </w:r>
          </w:p>
          <w:p w14:paraId="079A4D1C" w14:textId="77777777" w:rsidR="00AA4035" w:rsidRPr="00AA2596" w:rsidRDefault="00AA4035" w:rsidP="000F4877">
            <w:pPr>
              <w:rPr>
                <w:rFonts w:ascii="Segoe UI" w:hAnsi="Segoe UI" w:cs="Segoe UI"/>
                <w:b w:val="0"/>
                <w:sz w:val="24"/>
                <w:szCs w:val="24"/>
              </w:rPr>
            </w:pPr>
          </w:p>
          <w:p w14:paraId="458CD163" w14:textId="77777777" w:rsidR="00AA4035" w:rsidRPr="00AA2596" w:rsidRDefault="00AA4035" w:rsidP="00AA4035">
            <w:pPr>
              <w:pStyle w:val="ListParagraph"/>
              <w:numPr>
                <w:ilvl w:val="0"/>
                <w:numId w:val="3"/>
              </w:numPr>
              <w:rPr>
                <w:rFonts w:ascii="Segoe UI" w:hAnsi="Segoe UI" w:cs="Segoe UI"/>
                <w:b w:val="0"/>
                <w:sz w:val="24"/>
                <w:szCs w:val="24"/>
              </w:rPr>
            </w:pPr>
            <w:r w:rsidRPr="00AA2596">
              <w:rPr>
                <w:rFonts w:ascii="Segoe UI" w:hAnsi="Segoe UI" w:cs="Segoe UI"/>
                <w:b w:val="0"/>
                <w:sz w:val="24"/>
                <w:szCs w:val="24"/>
              </w:rPr>
              <w:t>Includes residential and non-residential properties, regardless whether they are habitable year-round.</w:t>
            </w:r>
          </w:p>
          <w:p w14:paraId="46498EDE" w14:textId="77777777" w:rsidR="00AA4035" w:rsidRPr="00AA2596" w:rsidRDefault="00AA4035" w:rsidP="00AA4035">
            <w:pPr>
              <w:pStyle w:val="ListParagraph"/>
              <w:numPr>
                <w:ilvl w:val="0"/>
                <w:numId w:val="3"/>
              </w:numPr>
              <w:rPr>
                <w:rFonts w:ascii="Segoe UI" w:hAnsi="Segoe UI" w:cs="Segoe UI"/>
                <w:b w:val="0"/>
                <w:sz w:val="24"/>
                <w:szCs w:val="24"/>
              </w:rPr>
            </w:pPr>
            <w:r w:rsidRPr="00AA2596">
              <w:rPr>
                <w:rFonts w:ascii="Segoe UI" w:hAnsi="Segoe UI" w:cs="Segoe UI"/>
                <w:b w:val="0"/>
                <w:sz w:val="24"/>
                <w:szCs w:val="24"/>
              </w:rPr>
              <w:t>Includes property in Canada and other countries.</w:t>
            </w:r>
          </w:p>
        </w:tc>
        <w:tc>
          <w:tcPr>
            <w:tcW w:w="4729" w:type="dxa"/>
          </w:tcPr>
          <w:p w14:paraId="0EFAB491" w14:textId="0EE18383" w:rsidR="00D44A44" w:rsidRPr="00AA2596" w:rsidRDefault="004F7E69" w:rsidP="0015574F">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Current MPAC Assessment or appraisal</w:t>
            </w:r>
            <w:r w:rsidR="0015574F" w:rsidRPr="00AA2596">
              <w:rPr>
                <w:rFonts w:ascii="Segoe UI" w:hAnsi="Segoe UI" w:cs="Segoe UI"/>
                <w:sz w:val="24"/>
                <w:szCs w:val="24"/>
              </w:rPr>
              <w:t>.</w:t>
            </w:r>
          </w:p>
          <w:p w14:paraId="42EDD0F4" w14:textId="77777777" w:rsidR="004F7E69" w:rsidRPr="00AA2596" w:rsidRDefault="004F7E69" w:rsidP="004F7E69">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p>
          <w:p w14:paraId="3875F5E9" w14:textId="6A4B20F8" w:rsidR="004F7E69" w:rsidRPr="00AA2596" w:rsidRDefault="0015574F" w:rsidP="004F7E69">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Verify</w:t>
            </w:r>
            <w:r w:rsidR="004F7E69" w:rsidRPr="00AA2596">
              <w:rPr>
                <w:rFonts w:ascii="Segoe UI" w:hAnsi="Segoe UI" w:cs="Segoe UI"/>
                <w:sz w:val="24"/>
                <w:szCs w:val="24"/>
              </w:rPr>
              <w:t xml:space="preserve"> l</w:t>
            </w:r>
            <w:r w:rsidRPr="00AA2596">
              <w:rPr>
                <w:rFonts w:ascii="Segoe UI" w:hAnsi="Segoe UI" w:cs="Segoe UI"/>
                <w:sz w:val="24"/>
                <w:szCs w:val="24"/>
              </w:rPr>
              <w:t>iabilities against the property, example:</w:t>
            </w:r>
          </w:p>
          <w:p w14:paraId="2067BA3F" w14:textId="77777777" w:rsidR="004F7E69" w:rsidRPr="00AA2596" w:rsidRDefault="004F7E69" w:rsidP="004F7E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Current mortgage statement</w:t>
            </w:r>
          </w:p>
          <w:p w14:paraId="4660CB1E" w14:textId="77777777" w:rsidR="004F7E69" w:rsidRPr="00AA2596" w:rsidRDefault="004F7E69" w:rsidP="004F7E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Home Equity Line of Credit (HELOC) statement</w:t>
            </w:r>
          </w:p>
        </w:tc>
      </w:tr>
    </w:tbl>
    <w:p w14:paraId="60B77B73" w14:textId="77777777" w:rsidR="00875626" w:rsidRDefault="00875626">
      <w:r>
        <w:rPr>
          <w:b/>
          <w:bCs/>
        </w:rPr>
        <w:br w:type="page"/>
      </w:r>
    </w:p>
    <w:tbl>
      <w:tblPr>
        <w:tblStyle w:val="GridTable6Colorful-Accent6"/>
        <w:tblW w:w="9457" w:type="dxa"/>
        <w:tblLook w:val="04A0" w:firstRow="1" w:lastRow="0" w:firstColumn="1" w:lastColumn="0" w:noHBand="0" w:noVBand="1"/>
      </w:tblPr>
      <w:tblGrid>
        <w:gridCol w:w="4728"/>
        <w:gridCol w:w="4729"/>
      </w:tblGrid>
      <w:tr w:rsidR="001C0076" w14:paraId="56618266" w14:textId="77777777" w:rsidTr="00564AB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457" w:type="dxa"/>
            <w:gridSpan w:val="2"/>
            <w:shd w:val="clear" w:color="auto" w:fill="675C53" w:themeFill="accent6"/>
          </w:tcPr>
          <w:p w14:paraId="6DDD1AFE" w14:textId="2F234097" w:rsidR="001C0076" w:rsidRPr="00875626" w:rsidRDefault="001C0076" w:rsidP="00875626">
            <w:pPr>
              <w:rPr>
                <w:rFonts w:ascii="Segoe UI" w:hAnsi="Segoe UI" w:cs="Segoe UI"/>
                <w:color w:val="FFFFFF" w:themeColor="background1"/>
                <w:sz w:val="24"/>
                <w:szCs w:val="24"/>
              </w:rPr>
            </w:pPr>
            <w:r w:rsidRPr="00875626">
              <w:rPr>
                <w:rFonts w:ascii="Segoe UI" w:hAnsi="Segoe UI" w:cs="Segoe UI"/>
                <w:color w:val="FFFFFF" w:themeColor="background1"/>
                <w:sz w:val="28"/>
                <w:szCs w:val="28"/>
              </w:rPr>
              <w:lastRenderedPageBreak/>
              <w:t>Included Assets</w:t>
            </w:r>
          </w:p>
        </w:tc>
      </w:tr>
      <w:tr w:rsidR="00875626" w14:paraId="4D1457B9" w14:textId="77777777" w:rsidTr="0087562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728" w:type="dxa"/>
            <w:shd w:val="clear" w:color="auto" w:fill="A89C93" w:themeFill="accent6" w:themeFillTint="99"/>
          </w:tcPr>
          <w:p w14:paraId="1068BFEA" w14:textId="3E639FE9" w:rsidR="00875626" w:rsidRPr="0085090D" w:rsidRDefault="00875626" w:rsidP="000F4877">
            <w:pPr>
              <w:rPr>
                <w:rFonts w:ascii="Segoe UI" w:hAnsi="Segoe UI" w:cs="Segoe UI"/>
                <w:color w:val="FFFFFF" w:themeColor="background1"/>
                <w:sz w:val="26"/>
                <w:szCs w:val="26"/>
              </w:rPr>
            </w:pPr>
            <w:r w:rsidRPr="0085090D">
              <w:rPr>
                <w:rFonts w:ascii="Segoe UI" w:hAnsi="Segoe UI" w:cs="Segoe UI"/>
                <w:color w:val="FFFFFF" w:themeColor="background1"/>
                <w:sz w:val="26"/>
                <w:szCs w:val="26"/>
              </w:rPr>
              <w:t>Assets</w:t>
            </w:r>
          </w:p>
        </w:tc>
        <w:tc>
          <w:tcPr>
            <w:tcW w:w="4729" w:type="dxa"/>
            <w:shd w:val="clear" w:color="auto" w:fill="A89C93" w:themeFill="accent6" w:themeFillTint="99"/>
          </w:tcPr>
          <w:p w14:paraId="1D97368C" w14:textId="589921FC" w:rsidR="00875626" w:rsidRPr="0085090D" w:rsidRDefault="00875626" w:rsidP="00875626">
            <w:pPr>
              <w:cnfStyle w:val="000000100000" w:firstRow="0" w:lastRow="0" w:firstColumn="0" w:lastColumn="0" w:oddVBand="0" w:evenVBand="0" w:oddHBand="1" w:evenHBand="0" w:firstRowFirstColumn="0" w:firstRowLastColumn="0" w:lastRowFirstColumn="0" w:lastRowLastColumn="0"/>
              <w:rPr>
                <w:rFonts w:ascii="Segoe UI" w:hAnsi="Segoe UI" w:cs="Segoe UI"/>
                <w:b/>
                <w:color w:val="FFFFFF" w:themeColor="background1"/>
                <w:sz w:val="26"/>
                <w:szCs w:val="26"/>
              </w:rPr>
            </w:pPr>
            <w:r w:rsidRPr="0085090D">
              <w:rPr>
                <w:rFonts w:ascii="Segoe UI" w:hAnsi="Segoe UI" w:cs="Segoe UI"/>
                <w:b/>
                <w:color w:val="FFFFFF" w:themeColor="background1"/>
                <w:sz w:val="26"/>
                <w:szCs w:val="26"/>
              </w:rPr>
              <w:t xml:space="preserve">Acceptable Documentation </w:t>
            </w:r>
          </w:p>
        </w:tc>
      </w:tr>
      <w:tr w:rsidR="00D44A44" w14:paraId="2D9CB458" w14:textId="77777777" w:rsidTr="00875626">
        <w:trPr>
          <w:trHeight w:val="1287"/>
        </w:trPr>
        <w:tc>
          <w:tcPr>
            <w:cnfStyle w:val="001000000000" w:firstRow="0" w:lastRow="0" w:firstColumn="1" w:lastColumn="0" w:oddVBand="0" w:evenVBand="0" w:oddHBand="0" w:evenHBand="0" w:firstRowFirstColumn="0" w:firstRowLastColumn="0" w:lastRowFirstColumn="0" w:lastRowLastColumn="0"/>
            <w:tcW w:w="4728" w:type="dxa"/>
          </w:tcPr>
          <w:p w14:paraId="30F9F89C" w14:textId="0A33668D" w:rsidR="00D44A44" w:rsidRPr="0090499F" w:rsidRDefault="009248FB" w:rsidP="000F4877">
            <w:pPr>
              <w:rPr>
                <w:rFonts w:ascii="Segoe UI" w:hAnsi="Segoe UI" w:cs="Segoe UI"/>
                <w:sz w:val="24"/>
                <w:szCs w:val="24"/>
              </w:rPr>
            </w:pPr>
            <w:r w:rsidRPr="0090499F">
              <w:rPr>
                <w:rFonts w:ascii="Segoe UI" w:hAnsi="Segoe UI" w:cs="Segoe UI"/>
                <w:sz w:val="24"/>
                <w:szCs w:val="24"/>
              </w:rPr>
              <w:t>Investment</w:t>
            </w:r>
            <w:r w:rsidR="00927B2C">
              <w:rPr>
                <w:rFonts w:ascii="Segoe UI" w:hAnsi="Segoe UI" w:cs="Segoe UI"/>
                <w:sz w:val="24"/>
                <w:szCs w:val="24"/>
              </w:rPr>
              <w:t>s</w:t>
            </w:r>
            <w:r w:rsidRPr="0090499F">
              <w:rPr>
                <w:rFonts w:ascii="Segoe UI" w:hAnsi="Segoe UI" w:cs="Segoe UI"/>
                <w:sz w:val="24"/>
                <w:szCs w:val="24"/>
              </w:rPr>
              <w:t xml:space="preserve"> </w:t>
            </w:r>
          </w:p>
          <w:p w14:paraId="4553BE06" w14:textId="7A8D681A" w:rsidR="00552044" w:rsidRPr="00F17CF0" w:rsidRDefault="00552044" w:rsidP="00F17CF0">
            <w:pPr>
              <w:pStyle w:val="ListParagraph"/>
              <w:numPr>
                <w:ilvl w:val="0"/>
                <w:numId w:val="5"/>
              </w:numPr>
              <w:rPr>
                <w:rFonts w:ascii="Segoe UI" w:hAnsi="Segoe UI" w:cs="Segoe UI"/>
                <w:b w:val="0"/>
                <w:sz w:val="24"/>
                <w:szCs w:val="24"/>
              </w:rPr>
            </w:pPr>
            <w:r>
              <w:rPr>
                <w:rFonts w:ascii="Segoe UI" w:hAnsi="Segoe UI" w:cs="Segoe UI"/>
                <w:b w:val="0"/>
                <w:sz w:val="24"/>
                <w:szCs w:val="24"/>
              </w:rPr>
              <w:t>Tax-Free Savings Account (TFSA)</w:t>
            </w:r>
          </w:p>
        </w:tc>
        <w:tc>
          <w:tcPr>
            <w:tcW w:w="4729" w:type="dxa"/>
          </w:tcPr>
          <w:p w14:paraId="38ADBC0E" w14:textId="66856850" w:rsidR="00D44A44" w:rsidRPr="00E2363F" w:rsidRDefault="007C2B93" w:rsidP="00E2363F">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E2363F">
              <w:rPr>
                <w:rFonts w:ascii="Segoe UI" w:hAnsi="Segoe UI" w:cs="Segoe UI"/>
                <w:sz w:val="24"/>
                <w:szCs w:val="24"/>
              </w:rPr>
              <w:t>Current statement s</w:t>
            </w:r>
            <w:r w:rsidR="0085090D">
              <w:rPr>
                <w:rFonts w:ascii="Segoe UI" w:hAnsi="Segoe UI" w:cs="Segoe UI"/>
                <w:sz w:val="24"/>
                <w:szCs w:val="24"/>
              </w:rPr>
              <w:t>howing the value of the account</w:t>
            </w:r>
            <w:r w:rsidRPr="00E2363F">
              <w:rPr>
                <w:rFonts w:ascii="Segoe UI" w:hAnsi="Segoe UI" w:cs="Segoe UI"/>
                <w:sz w:val="24"/>
                <w:szCs w:val="24"/>
              </w:rPr>
              <w:t xml:space="preserve"> </w:t>
            </w:r>
            <w:r w:rsidR="00020843" w:rsidRPr="00E2363F">
              <w:rPr>
                <w:rFonts w:ascii="Segoe UI" w:hAnsi="Segoe UI" w:cs="Segoe UI"/>
                <w:sz w:val="24"/>
                <w:szCs w:val="24"/>
              </w:rPr>
              <w:t xml:space="preserve">and </w:t>
            </w:r>
            <w:r w:rsidR="00020843">
              <w:rPr>
                <w:rFonts w:ascii="Segoe UI" w:hAnsi="Segoe UI" w:cs="Segoe UI"/>
                <w:sz w:val="24"/>
                <w:szCs w:val="24"/>
              </w:rPr>
              <w:t>ownership.</w:t>
            </w:r>
          </w:p>
          <w:p w14:paraId="7C1430AF" w14:textId="77777777" w:rsidR="007C2B93" w:rsidRPr="00236E4D" w:rsidRDefault="007C2B93" w:rsidP="00236E4D">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p>
        </w:tc>
      </w:tr>
      <w:tr w:rsidR="00D44A44" w14:paraId="32ED313A" w14:textId="77777777" w:rsidTr="00875626">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728" w:type="dxa"/>
          </w:tcPr>
          <w:p w14:paraId="75CE7662" w14:textId="77777777" w:rsidR="0090499F" w:rsidRDefault="00A50F43" w:rsidP="0090499F">
            <w:pPr>
              <w:rPr>
                <w:rFonts w:ascii="Segoe UI" w:hAnsi="Segoe UI" w:cs="Segoe UI"/>
                <w:b w:val="0"/>
                <w:sz w:val="24"/>
                <w:szCs w:val="24"/>
              </w:rPr>
            </w:pPr>
            <w:r w:rsidRPr="0090499F">
              <w:rPr>
                <w:rFonts w:ascii="Segoe UI" w:hAnsi="Segoe UI" w:cs="Segoe UI"/>
                <w:sz w:val="24"/>
                <w:szCs w:val="24"/>
              </w:rPr>
              <w:t>Life-Insurance</w:t>
            </w:r>
            <w:r w:rsidRPr="00D344ED">
              <w:rPr>
                <w:rFonts w:ascii="Segoe UI" w:hAnsi="Segoe UI" w:cs="Segoe UI"/>
                <w:b w:val="0"/>
                <w:sz w:val="24"/>
                <w:szCs w:val="24"/>
              </w:rPr>
              <w:t xml:space="preserve"> </w:t>
            </w:r>
          </w:p>
          <w:p w14:paraId="6FBF56BA" w14:textId="3B4C365E" w:rsidR="00D44A44" w:rsidRPr="00D344ED" w:rsidRDefault="00A50F43" w:rsidP="0090499F">
            <w:pPr>
              <w:rPr>
                <w:rFonts w:ascii="Segoe UI" w:hAnsi="Segoe UI" w:cs="Segoe UI"/>
                <w:b w:val="0"/>
                <w:sz w:val="24"/>
                <w:szCs w:val="24"/>
              </w:rPr>
            </w:pPr>
            <w:r w:rsidRPr="00D344ED">
              <w:rPr>
                <w:rFonts w:ascii="Segoe UI" w:hAnsi="Segoe UI" w:cs="Segoe UI"/>
                <w:b w:val="0"/>
                <w:sz w:val="24"/>
                <w:szCs w:val="24"/>
              </w:rPr>
              <w:t>(cash surrender value in excess of $100,000)</w:t>
            </w:r>
          </w:p>
        </w:tc>
        <w:tc>
          <w:tcPr>
            <w:tcW w:w="4729" w:type="dxa"/>
          </w:tcPr>
          <w:p w14:paraId="1A6F17B5" w14:textId="77777777" w:rsidR="00D44A44" w:rsidRDefault="002B2DB2"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Pr>
                <w:rFonts w:ascii="Segoe UI" w:hAnsi="Segoe UI" w:cs="Segoe UI"/>
                <w:sz w:val="24"/>
                <w:szCs w:val="24"/>
              </w:rPr>
              <w:t>Insurance policy that states the cash surrender value</w:t>
            </w:r>
          </w:p>
        </w:tc>
      </w:tr>
      <w:tr w:rsidR="00D44A44" w14:paraId="037AC2DE" w14:textId="77777777" w:rsidTr="00875626">
        <w:trPr>
          <w:trHeight w:val="655"/>
        </w:trPr>
        <w:tc>
          <w:tcPr>
            <w:cnfStyle w:val="001000000000" w:firstRow="0" w:lastRow="0" w:firstColumn="1" w:lastColumn="0" w:oddVBand="0" w:evenVBand="0" w:oddHBand="0" w:evenHBand="0" w:firstRowFirstColumn="0" w:firstRowLastColumn="0" w:lastRowFirstColumn="0" w:lastRowLastColumn="0"/>
            <w:tcW w:w="4728" w:type="dxa"/>
          </w:tcPr>
          <w:p w14:paraId="508659EF" w14:textId="33CF124D" w:rsidR="00D44A44" w:rsidRPr="0090499F" w:rsidRDefault="00C26D22" w:rsidP="000F4877">
            <w:pPr>
              <w:rPr>
                <w:rFonts w:ascii="Segoe UI" w:hAnsi="Segoe UI" w:cs="Segoe UI"/>
                <w:sz w:val="24"/>
                <w:szCs w:val="24"/>
              </w:rPr>
            </w:pPr>
            <w:r w:rsidRPr="0090499F">
              <w:rPr>
                <w:rFonts w:ascii="Segoe UI" w:hAnsi="Segoe UI" w:cs="Segoe UI"/>
                <w:sz w:val="24"/>
                <w:szCs w:val="24"/>
              </w:rPr>
              <w:t>Personal Vehicles</w:t>
            </w:r>
            <w:r w:rsidR="00955840" w:rsidRPr="0090499F">
              <w:rPr>
                <w:rFonts w:ascii="Segoe UI" w:hAnsi="Segoe UI" w:cs="Segoe UI"/>
                <w:sz w:val="24"/>
                <w:szCs w:val="24"/>
              </w:rPr>
              <w:t>*</w:t>
            </w:r>
          </w:p>
        </w:tc>
        <w:tc>
          <w:tcPr>
            <w:tcW w:w="4729" w:type="dxa"/>
          </w:tcPr>
          <w:p w14:paraId="4D34F3D3" w14:textId="723398DB" w:rsidR="00D44A44" w:rsidRDefault="00D05791" w:rsidP="00D804BF">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Pr>
                <w:rFonts w:ascii="Segoe UI" w:hAnsi="Segoe UI" w:cs="Segoe UI"/>
                <w:sz w:val="24"/>
                <w:szCs w:val="24"/>
              </w:rPr>
              <w:t>Vehicle Ownership papers, and verification of any debts owing.</w:t>
            </w:r>
            <w:r w:rsidR="00756224">
              <w:rPr>
                <w:rFonts w:ascii="Segoe UI" w:hAnsi="Segoe UI" w:cs="Segoe UI"/>
                <w:sz w:val="24"/>
                <w:szCs w:val="24"/>
              </w:rPr>
              <w:t xml:space="preserve"> L</w:t>
            </w:r>
            <w:r w:rsidR="00756224" w:rsidRPr="00756224">
              <w:rPr>
                <w:rFonts w:ascii="Segoe UI" w:hAnsi="Segoe UI" w:cs="Segoe UI"/>
                <w:sz w:val="24"/>
                <w:szCs w:val="24"/>
              </w:rPr>
              <w:t>oan documents are required only if the household owns more than one vehicle.</w:t>
            </w:r>
          </w:p>
        </w:tc>
      </w:tr>
      <w:tr w:rsidR="00D05791" w14:paraId="61D0ABD4" w14:textId="77777777" w:rsidTr="00875626">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4728" w:type="dxa"/>
          </w:tcPr>
          <w:p w14:paraId="66090F42" w14:textId="77777777" w:rsidR="00C42548" w:rsidRDefault="00D05791" w:rsidP="000F4877">
            <w:pPr>
              <w:rPr>
                <w:rFonts w:ascii="Segoe UI" w:hAnsi="Segoe UI" w:cs="Segoe UI"/>
                <w:b w:val="0"/>
                <w:sz w:val="24"/>
                <w:szCs w:val="24"/>
              </w:rPr>
            </w:pPr>
            <w:r w:rsidRPr="00C42548">
              <w:rPr>
                <w:rFonts w:ascii="Segoe UI" w:hAnsi="Segoe UI" w:cs="Segoe UI"/>
                <w:sz w:val="24"/>
                <w:szCs w:val="24"/>
              </w:rPr>
              <w:t>Recreational Vehicles</w:t>
            </w:r>
            <w:r>
              <w:rPr>
                <w:rFonts w:ascii="Segoe UI" w:hAnsi="Segoe UI" w:cs="Segoe UI"/>
                <w:b w:val="0"/>
                <w:sz w:val="24"/>
                <w:szCs w:val="24"/>
              </w:rPr>
              <w:t xml:space="preserve"> </w:t>
            </w:r>
          </w:p>
          <w:p w14:paraId="1508B573" w14:textId="2C30C52D" w:rsidR="00D05791" w:rsidRPr="00D05791" w:rsidRDefault="00D05791" w:rsidP="000F4877">
            <w:pPr>
              <w:rPr>
                <w:rFonts w:ascii="Segoe UI" w:hAnsi="Segoe UI" w:cs="Segoe UI"/>
                <w:b w:val="0"/>
                <w:sz w:val="24"/>
                <w:szCs w:val="24"/>
              </w:rPr>
            </w:pPr>
            <w:r>
              <w:rPr>
                <w:rFonts w:ascii="Segoe UI" w:hAnsi="Segoe UI" w:cs="Segoe UI"/>
                <w:b w:val="0"/>
                <w:sz w:val="24"/>
                <w:szCs w:val="24"/>
              </w:rPr>
              <w:t>(e.g. boat, snowmobile, all-terrain vehicle, camper)</w:t>
            </w:r>
          </w:p>
        </w:tc>
        <w:tc>
          <w:tcPr>
            <w:tcW w:w="4729" w:type="dxa"/>
          </w:tcPr>
          <w:p w14:paraId="0A25A8FD" w14:textId="09B5C6F8" w:rsidR="00D05791" w:rsidRDefault="00D05791"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Pr>
                <w:rFonts w:ascii="Segoe UI" w:hAnsi="Segoe UI" w:cs="Segoe UI"/>
                <w:sz w:val="24"/>
                <w:szCs w:val="24"/>
              </w:rPr>
              <w:t>Vehicle Ownership papers, and verification of any debts owing.</w:t>
            </w:r>
          </w:p>
        </w:tc>
      </w:tr>
    </w:tbl>
    <w:p w14:paraId="179270A1" w14:textId="2A312706" w:rsidR="000F4877" w:rsidRDefault="00955840" w:rsidP="000F4877">
      <w:pPr>
        <w:rPr>
          <w:rFonts w:ascii="Segoe UI" w:hAnsi="Segoe UI" w:cs="Segoe UI"/>
          <w:sz w:val="24"/>
          <w:szCs w:val="24"/>
        </w:rPr>
      </w:pPr>
      <w:r>
        <w:rPr>
          <w:rFonts w:ascii="Segoe UI" w:hAnsi="Segoe UI" w:cs="Segoe UI"/>
          <w:sz w:val="24"/>
          <w:szCs w:val="24"/>
        </w:rPr>
        <w:t xml:space="preserve">*See </w:t>
      </w:r>
      <w:r w:rsidR="00D70D67">
        <w:rPr>
          <w:rFonts w:ascii="Segoe UI" w:hAnsi="Segoe UI" w:cs="Segoe UI"/>
          <w:sz w:val="24"/>
          <w:szCs w:val="24"/>
        </w:rPr>
        <w:t xml:space="preserve">Asset Limit </w:t>
      </w:r>
      <w:r>
        <w:rPr>
          <w:rFonts w:ascii="Segoe UI" w:hAnsi="Segoe UI" w:cs="Segoe UI"/>
          <w:sz w:val="24"/>
          <w:szCs w:val="24"/>
        </w:rPr>
        <w:t xml:space="preserve">Policy for </w:t>
      </w:r>
      <w:r w:rsidR="00D718B5">
        <w:rPr>
          <w:rFonts w:ascii="Segoe UI" w:hAnsi="Segoe UI" w:cs="Segoe UI"/>
          <w:sz w:val="24"/>
          <w:szCs w:val="24"/>
        </w:rPr>
        <w:t xml:space="preserve">details on </w:t>
      </w:r>
      <w:r w:rsidR="00BD1E2F">
        <w:rPr>
          <w:rFonts w:ascii="Segoe UI" w:hAnsi="Segoe UI" w:cs="Segoe UI"/>
          <w:sz w:val="24"/>
          <w:szCs w:val="24"/>
        </w:rPr>
        <w:t xml:space="preserve">personal </w:t>
      </w:r>
      <w:r w:rsidR="00D718B5">
        <w:rPr>
          <w:rFonts w:ascii="Segoe UI" w:hAnsi="Segoe UI" w:cs="Segoe UI"/>
          <w:sz w:val="24"/>
          <w:szCs w:val="24"/>
        </w:rPr>
        <w:t>vehicle exemption</w:t>
      </w:r>
    </w:p>
    <w:p w14:paraId="3AB2E7DF" w14:textId="77777777" w:rsidR="0090499F" w:rsidRDefault="0090499F" w:rsidP="000F4877">
      <w:pPr>
        <w:rPr>
          <w:rFonts w:ascii="Segoe UI" w:hAnsi="Segoe UI" w:cs="Segoe UI"/>
          <w:sz w:val="24"/>
          <w:szCs w:val="24"/>
        </w:rPr>
      </w:pPr>
    </w:p>
    <w:tbl>
      <w:tblPr>
        <w:tblStyle w:val="ListTable4-Accent4"/>
        <w:tblW w:w="0" w:type="auto"/>
        <w:tblLook w:val="04A0" w:firstRow="1" w:lastRow="0" w:firstColumn="1" w:lastColumn="0" w:noHBand="0" w:noVBand="1"/>
      </w:tblPr>
      <w:tblGrid>
        <w:gridCol w:w="4675"/>
        <w:gridCol w:w="4675"/>
      </w:tblGrid>
      <w:tr w:rsidR="0085090D" w:rsidRPr="0085090D" w14:paraId="1E718230" w14:textId="77777777" w:rsidTr="00F615F4">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545E31" w:themeFill="accent4" w:themeFillShade="80"/>
            <w:vAlign w:val="center"/>
          </w:tcPr>
          <w:p w14:paraId="67F789E2" w14:textId="2F52832A" w:rsidR="00686DB5" w:rsidRPr="00686DB5" w:rsidRDefault="00D44A44" w:rsidP="00686DB5">
            <w:pPr>
              <w:rPr>
                <w:rFonts w:ascii="Segoe UI" w:hAnsi="Segoe UI" w:cs="Segoe UI"/>
                <w:sz w:val="24"/>
                <w:szCs w:val="24"/>
              </w:rPr>
            </w:pPr>
            <w:r w:rsidRPr="0085090D">
              <w:rPr>
                <w:rFonts w:ascii="Segoe UI" w:hAnsi="Segoe UI" w:cs="Segoe UI"/>
                <w:sz w:val="28"/>
                <w:szCs w:val="28"/>
              </w:rPr>
              <w:t>Excluded Assets</w:t>
            </w:r>
            <w:r w:rsidR="00686DB5">
              <w:rPr>
                <w:rFonts w:ascii="Segoe UI" w:hAnsi="Segoe UI" w:cs="Segoe UI"/>
                <w:sz w:val="24"/>
                <w:szCs w:val="24"/>
              </w:rPr>
              <w:t xml:space="preserve"> </w:t>
            </w:r>
          </w:p>
        </w:tc>
      </w:tr>
      <w:tr w:rsidR="0085090D" w:rsidRPr="0085090D" w14:paraId="4581E280" w14:textId="77777777" w:rsidTr="00F615F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675" w:type="dxa"/>
            <w:shd w:val="clear" w:color="auto" w:fill="7D8C49" w:themeFill="accent4" w:themeFillShade="BF"/>
            <w:vAlign w:val="center"/>
          </w:tcPr>
          <w:p w14:paraId="039C322C" w14:textId="77777777" w:rsidR="003E2CE0" w:rsidRPr="0085090D" w:rsidRDefault="003E2CE0" w:rsidP="00F615F4">
            <w:pPr>
              <w:rPr>
                <w:rFonts w:ascii="Segoe UI" w:hAnsi="Segoe UI" w:cs="Segoe UI"/>
                <w:color w:val="FFFFFF" w:themeColor="background1"/>
                <w:sz w:val="26"/>
                <w:szCs w:val="26"/>
              </w:rPr>
            </w:pPr>
            <w:r w:rsidRPr="0085090D">
              <w:rPr>
                <w:rFonts w:ascii="Segoe UI" w:hAnsi="Segoe UI" w:cs="Segoe UI"/>
                <w:color w:val="FFFFFF" w:themeColor="background1"/>
                <w:sz w:val="26"/>
                <w:szCs w:val="26"/>
              </w:rPr>
              <w:t>Assets</w:t>
            </w:r>
          </w:p>
        </w:tc>
        <w:tc>
          <w:tcPr>
            <w:tcW w:w="4675" w:type="dxa"/>
            <w:shd w:val="clear" w:color="auto" w:fill="7D8C49" w:themeFill="accent4" w:themeFillShade="BF"/>
            <w:vAlign w:val="center"/>
          </w:tcPr>
          <w:p w14:paraId="1A3D8772" w14:textId="77777777" w:rsidR="003E2CE0" w:rsidRPr="0085090D" w:rsidRDefault="003E2CE0" w:rsidP="00F615F4">
            <w:pPr>
              <w:cnfStyle w:val="000000100000" w:firstRow="0" w:lastRow="0" w:firstColumn="0" w:lastColumn="0" w:oddVBand="0" w:evenVBand="0" w:oddHBand="1" w:evenHBand="0" w:firstRowFirstColumn="0" w:firstRowLastColumn="0" w:lastRowFirstColumn="0" w:lastRowLastColumn="0"/>
              <w:rPr>
                <w:rFonts w:ascii="Segoe UI" w:hAnsi="Segoe UI" w:cs="Segoe UI"/>
                <w:b/>
                <w:color w:val="FFFFFF" w:themeColor="background1"/>
                <w:sz w:val="26"/>
                <w:szCs w:val="26"/>
              </w:rPr>
            </w:pPr>
            <w:r w:rsidRPr="0085090D">
              <w:rPr>
                <w:rFonts w:ascii="Segoe UI" w:hAnsi="Segoe UI" w:cs="Segoe UI"/>
                <w:b/>
                <w:color w:val="FFFFFF" w:themeColor="background1"/>
                <w:sz w:val="26"/>
                <w:szCs w:val="26"/>
              </w:rPr>
              <w:t>Acceptable Documentation</w:t>
            </w:r>
          </w:p>
        </w:tc>
      </w:tr>
      <w:tr w:rsidR="004F5378" w14:paraId="7CC488DD" w14:textId="77777777" w:rsidTr="00A52E96">
        <w:tc>
          <w:tcPr>
            <w:cnfStyle w:val="001000000000" w:firstRow="0" w:lastRow="0" w:firstColumn="1" w:lastColumn="0" w:oddVBand="0" w:evenVBand="0" w:oddHBand="0" w:evenHBand="0" w:firstRowFirstColumn="0" w:firstRowLastColumn="0" w:lastRowFirstColumn="0" w:lastRowLastColumn="0"/>
            <w:tcW w:w="4675" w:type="dxa"/>
          </w:tcPr>
          <w:p w14:paraId="044ED51E" w14:textId="3D728D89" w:rsidR="004F5378" w:rsidRPr="00AA2596" w:rsidRDefault="00231E4C" w:rsidP="00F20EDF">
            <w:pPr>
              <w:rPr>
                <w:rFonts w:ascii="Segoe UI" w:hAnsi="Segoe UI" w:cs="Segoe UI"/>
                <w:bCs w:val="0"/>
                <w:color w:val="4C443E" w:themeColor="accent6" w:themeShade="BF"/>
                <w:sz w:val="24"/>
                <w:szCs w:val="24"/>
              </w:rPr>
            </w:pPr>
            <w:r w:rsidRPr="00AA2596">
              <w:rPr>
                <w:rFonts w:ascii="Segoe UI" w:hAnsi="Segoe UI" w:cs="Segoe UI"/>
                <w:bCs w:val="0"/>
                <w:color w:val="4C443E" w:themeColor="accent6" w:themeShade="BF"/>
                <w:sz w:val="24"/>
                <w:szCs w:val="24"/>
              </w:rPr>
              <w:t>Registered Retirement Savings Plan (</w:t>
            </w:r>
            <w:r w:rsidR="004F5378" w:rsidRPr="00AA2596">
              <w:rPr>
                <w:rFonts w:ascii="Segoe UI" w:hAnsi="Segoe UI" w:cs="Segoe UI"/>
                <w:bCs w:val="0"/>
                <w:color w:val="4C443E" w:themeColor="accent6" w:themeShade="BF"/>
                <w:sz w:val="24"/>
                <w:szCs w:val="24"/>
              </w:rPr>
              <w:t>RRSP</w:t>
            </w:r>
            <w:r w:rsidRPr="00AA2596">
              <w:rPr>
                <w:rFonts w:ascii="Segoe UI" w:hAnsi="Segoe UI" w:cs="Segoe UI"/>
                <w:bCs w:val="0"/>
                <w:color w:val="4C443E" w:themeColor="accent6" w:themeShade="BF"/>
                <w:sz w:val="24"/>
                <w:szCs w:val="24"/>
              </w:rPr>
              <w:t>)</w:t>
            </w:r>
          </w:p>
        </w:tc>
        <w:tc>
          <w:tcPr>
            <w:tcW w:w="4675" w:type="dxa"/>
          </w:tcPr>
          <w:p w14:paraId="5F528BA8" w14:textId="083BA6AB" w:rsidR="004F5378" w:rsidRPr="00AA2596" w:rsidRDefault="004F5378" w:rsidP="00927B2C">
            <w:pPr>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Current statement sh</w:t>
            </w:r>
            <w:r w:rsidR="0085090D" w:rsidRPr="00AA2596">
              <w:rPr>
                <w:rFonts w:ascii="Segoe UI" w:hAnsi="Segoe UI" w:cs="Segoe UI"/>
                <w:color w:val="4C443E" w:themeColor="accent6" w:themeShade="BF"/>
                <w:sz w:val="24"/>
                <w:szCs w:val="24"/>
              </w:rPr>
              <w:t xml:space="preserve">owing the value of the account </w:t>
            </w:r>
            <w:r w:rsidR="00020843" w:rsidRPr="00AA2596">
              <w:rPr>
                <w:rFonts w:ascii="Segoe UI" w:hAnsi="Segoe UI" w:cs="Segoe UI"/>
                <w:color w:val="4C443E" w:themeColor="accent6" w:themeShade="BF"/>
                <w:sz w:val="24"/>
                <w:szCs w:val="24"/>
              </w:rPr>
              <w:t>and ownership</w:t>
            </w:r>
            <w:r w:rsidRPr="00AA2596">
              <w:rPr>
                <w:rFonts w:ascii="Segoe UI" w:hAnsi="Segoe UI" w:cs="Segoe UI"/>
                <w:color w:val="4C443E" w:themeColor="accent6" w:themeShade="BF"/>
                <w:sz w:val="24"/>
                <w:szCs w:val="24"/>
              </w:rPr>
              <w:t xml:space="preserve">. </w:t>
            </w:r>
          </w:p>
        </w:tc>
      </w:tr>
      <w:tr w:rsidR="00F20EDF" w14:paraId="6BC16252" w14:textId="77777777" w:rsidTr="00A5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98E65F" w14:textId="77777777" w:rsidR="00F20EDF" w:rsidRPr="00AA2596" w:rsidRDefault="00F20EDF" w:rsidP="00F20EDF">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Locked-in Retirement Account (LIRA)</w:t>
            </w:r>
          </w:p>
          <w:p w14:paraId="48C9190E" w14:textId="77777777" w:rsidR="00F20EDF" w:rsidRPr="00AA2596" w:rsidRDefault="00F20EDF" w:rsidP="00721674">
            <w:pPr>
              <w:rPr>
                <w:rFonts w:ascii="Segoe UI" w:hAnsi="Segoe UI" w:cs="Segoe UI"/>
                <w:color w:val="4C443E" w:themeColor="accent6" w:themeShade="BF"/>
                <w:sz w:val="24"/>
                <w:szCs w:val="24"/>
              </w:rPr>
            </w:pPr>
          </w:p>
        </w:tc>
        <w:tc>
          <w:tcPr>
            <w:tcW w:w="4675" w:type="dxa"/>
          </w:tcPr>
          <w:p w14:paraId="65D30706" w14:textId="60E2DA35" w:rsidR="00F20EDF" w:rsidRPr="00AA2596" w:rsidRDefault="00F367E7" w:rsidP="00686DB5">
            <w:pPr>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Verification that account is </w:t>
            </w:r>
            <w:r w:rsidR="00686DB5" w:rsidRPr="00AA2596">
              <w:rPr>
                <w:rFonts w:ascii="Segoe UI" w:hAnsi="Segoe UI" w:cs="Segoe UI"/>
                <w:color w:val="4C443E" w:themeColor="accent6" w:themeShade="BF"/>
                <w:sz w:val="24"/>
                <w:szCs w:val="24"/>
              </w:rPr>
              <w:t>not cashable.</w:t>
            </w:r>
          </w:p>
        </w:tc>
      </w:tr>
      <w:tr w:rsidR="00927B2C" w14:paraId="0314670B" w14:textId="77777777" w:rsidTr="00927B2C">
        <w:trPr>
          <w:trHeight w:val="624"/>
        </w:trPr>
        <w:tc>
          <w:tcPr>
            <w:cnfStyle w:val="001000000000" w:firstRow="0" w:lastRow="0" w:firstColumn="1" w:lastColumn="0" w:oddVBand="0" w:evenVBand="0" w:oddHBand="0" w:evenHBand="0" w:firstRowFirstColumn="0" w:firstRowLastColumn="0" w:lastRowFirstColumn="0" w:lastRowLastColumn="0"/>
            <w:tcW w:w="4675" w:type="dxa"/>
          </w:tcPr>
          <w:p w14:paraId="32BBA74C" w14:textId="01700FD8" w:rsidR="00927B2C" w:rsidRPr="00AA2596" w:rsidRDefault="00927B2C" w:rsidP="00E11187">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Registered Retirement Income Fund (RRIF)</w:t>
            </w:r>
          </w:p>
        </w:tc>
        <w:tc>
          <w:tcPr>
            <w:tcW w:w="4675" w:type="dxa"/>
          </w:tcPr>
          <w:p w14:paraId="640DDE42" w14:textId="366231C6" w:rsidR="00927B2C" w:rsidRPr="00AA2596" w:rsidRDefault="00927B2C" w:rsidP="00A50F43">
            <w:pPr>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Current statement showing the value of the account and ownership.</w:t>
            </w:r>
          </w:p>
        </w:tc>
      </w:tr>
      <w:tr w:rsidR="00F20EDF" w14:paraId="3E286CCC" w14:textId="77777777" w:rsidTr="00EF01D3">
        <w:trPr>
          <w:cnfStyle w:val="000000100000" w:firstRow="0" w:lastRow="0" w:firstColumn="0" w:lastColumn="0" w:oddVBand="0" w:evenVBand="0" w:oddHBand="1" w:evenHBand="0" w:firstRowFirstColumn="0" w:firstRowLastColumn="0" w:lastRowFirstColumn="0" w:lastRowLastColumn="0"/>
          <w:trHeight w:val="1309"/>
        </w:trPr>
        <w:tc>
          <w:tcPr>
            <w:cnfStyle w:val="001000000000" w:firstRow="0" w:lastRow="0" w:firstColumn="1" w:lastColumn="0" w:oddVBand="0" w:evenVBand="0" w:oddHBand="0" w:evenHBand="0" w:firstRowFirstColumn="0" w:firstRowLastColumn="0" w:lastRowFirstColumn="0" w:lastRowLastColumn="0"/>
            <w:tcW w:w="4675" w:type="dxa"/>
          </w:tcPr>
          <w:p w14:paraId="645E2F53" w14:textId="5C41A427" w:rsidR="00E11187" w:rsidRPr="00AA2596" w:rsidRDefault="00F20EDF" w:rsidP="00E11187">
            <w:pPr>
              <w:rPr>
                <w:color w:val="4C443E" w:themeColor="accent6" w:themeShade="BF"/>
                <w:sz w:val="24"/>
                <w:szCs w:val="24"/>
              </w:rPr>
            </w:pPr>
            <w:r w:rsidRPr="00AA2596">
              <w:rPr>
                <w:rFonts w:ascii="Segoe UI" w:hAnsi="Segoe UI" w:cs="Segoe UI"/>
                <w:color w:val="4C443E" w:themeColor="accent6" w:themeShade="BF"/>
                <w:sz w:val="24"/>
                <w:szCs w:val="24"/>
              </w:rPr>
              <w:t>Locked-in Income Fund (LIF)</w:t>
            </w:r>
            <w:r w:rsidR="00E11187" w:rsidRPr="00AA2596">
              <w:rPr>
                <w:color w:val="4C443E" w:themeColor="accent6" w:themeShade="BF"/>
                <w:sz w:val="24"/>
                <w:szCs w:val="24"/>
              </w:rPr>
              <w:t xml:space="preserve"> </w:t>
            </w:r>
          </w:p>
          <w:p w14:paraId="43444434" w14:textId="4A48B9A8" w:rsidR="00E11187" w:rsidRPr="00AA2596" w:rsidRDefault="006D3056" w:rsidP="00E11187">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Restricted Life </w:t>
            </w:r>
            <w:r w:rsidR="00E11187" w:rsidRPr="00AA2596">
              <w:rPr>
                <w:rFonts w:ascii="Segoe UI" w:hAnsi="Segoe UI" w:cs="Segoe UI"/>
                <w:color w:val="4C443E" w:themeColor="accent6" w:themeShade="BF"/>
                <w:sz w:val="24"/>
                <w:szCs w:val="24"/>
              </w:rPr>
              <w:t xml:space="preserve">Income Fund (RLIF), </w:t>
            </w:r>
          </w:p>
          <w:p w14:paraId="70445AB8" w14:textId="2CF95F40" w:rsidR="00F20EDF" w:rsidRPr="00AA2596" w:rsidRDefault="00E11187" w:rsidP="00E11187">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Locked-in Retirement Income Fund (LRIF)</w:t>
            </w:r>
          </w:p>
        </w:tc>
        <w:tc>
          <w:tcPr>
            <w:tcW w:w="4675" w:type="dxa"/>
          </w:tcPr>
          <w:p w14:paraId="095933E4" w14:textId="5DF89389" w:rsidR="00F20EDF" w:rsidRPr="00AA2596" w:rsidRDefault="00EC7CD8" w:rsidP="00A50F43">
            <w:pPr>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BB6EAB">
              <w:rPr>
                <w:rFonts w:ascii="Segoe UI" w:hAnsi="Segoe UI" w:cs="Segoe UI"/>
                <w:color w:val="4C443E" w:themeColor="accent6" w:themeShade="BF"/>
                <w:sz w:val="24"/>
                <w:szCs w:val="24"/>
              </w:rPr>
              <w:t>Current statement showing value of the account and ownership</w:t>
            </w:r>
            <w:r w:rsidR="00F367E7" w:rsidRPr="00BB6EAB">
              <w:rPr>
                <w:rFonts w:ascii="Segoe UI" w:hAnsi="Segoe UI" w:cs="Segoe UI"/>
                <w:color w:val="4C443E" w:themeColor="accent6" w:themeShade="BF"/>
                <w:sz w:val="24"/>
                <w:szCs w:val="24"/>
              </w:rPr>
              <w:t>.</w:t>
            </w:r>
          </w:p>
        </w:tc>
      </w:tr>
      <w:tr w:rsidR="00E11187" w14:paraId="2FEF5443" w14:textId="77777777" w:rsidTr="00A52E96">
        <w:tc>
          <w:tcPr>
            <w:cnfStyle w:val="001000000000" w:firstRow="0" w:lastRow="0" w:firstColumn="1" w:lastColumn="0" w:oddVBand="0" w:evenVBand="0" w:oddHBand="0" w:evenHBand="0" w:firstRowFirstColumn="0" w:firstRowLastColumn="0" w:lastRowFirstColumn="0" w:lastRowLastColumn="0"/>
            <w:tcW w:w="4675" w:type="dxa"/>
          </w:tcPr>
          <w:p w14:paraId="38E8E632" w14:textId="639113D1" w:rsidR="00E11187" w:rsidRPr="00AA2596" w:rsidRDefault="00E11187" w:rsidP="00721674">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Non-Cashable Guaranteed Investment Certificate (GIC)*</w:t>
            </w:r>
          </w:p>
        </w:tc>
        <w:tc>
          <w:tcPr>
            <w:tcW w:w="4675" w:type="dxa"/>
          </w:tcPr>
          <w:p w14:paraId="49F734F0" w14:textId="77777777" w:rsidR="00F367E7" w:rsidRPr="00AA2596" w:rsidRDefault="00E11187" w:rsidP="000471FB">
            <w:pPr>
              <w:pStyle w:val="ListParagraph"/>
              <w:numPr>
                <w:ilvl w:val="0"/>
                <w:numId w:val="10"/>
              </w:numPr>
              <w:ind w:left="315"/>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Only excluded until maturity date.</w:t>
            </w:r>
            <w:r w:rsidR="00AB5341" w:rsidRPr="00AA2596">
              <w:rPr>
                <w:rFonts w:ascii="Segoe UI" w:hAnsi="Segoe UI" w:cs="Segoe UI"/>
                <w:color w:val="4C443E" w:themeColor="accent6" w:themeShade="BF"/>
                <w:sz w:val="24"/>
                <w:szCs w:val="24"/>
              </w:rPr>
              <w:t xml:space="preserve"> </w:t>
            </w:r>
          </w:p>
          <w:p w14:paraId="6CD710CC" w14:textId="4C240D46" w:rsidR="00E11187" w:rsidRPr="00AA2596" w:rsidRDefault="00AB5341" w:rsidP="000471FB">
            <w:pPr>
              <w:pStyle w:val="ListParagraph"/>
              <w:numPr>
                <w:ilvl w:val="0"/>
                <w:numId w:val="10"/>
              </w:numPr>
              <w:ind w:left="315"/>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Requires documen</w:t>
            </w:r>
            <w:r w:rsidR="00BE719B" w:rsidRPr="00AA2596">
              <w:rPr>
                <w:rFonts w:ascii="Segoe UI" w:hAnsi="Segoe UI" w:cs="Segoe UI"/>
                <w:color w:val="4C443E" w:themeColor="accent6" w:themeShade="BF"/>
                <w:sz w:val="24"/>
                <w:szCs w:val="24"/>
              </w:rPr>
              <w:t>tation that GIC is not cashable, even with a penalty.</w:t>
            </w:r>
          </w:p>
          <w:p w14:paraId="59D3DDC2" w14:textId="2D8B405F" w:rsidR="00B80808" w:rsidRPr="00AA2596" w:rsidRDefault="00B80808" w:rsidP="00E911AC">
            <w:pPr>
              <w:pStyle w:val="ListParagraph"/>
              <w:numPr>
                <w:ilvl w:val="0"/>
                <w:numId w:val="10"/>
              </w:numPr>
              <w:ind w:left="315"/>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Current statement showing the value of the account, </w:t>
            </w:r>
            <w:r w:rsidR="00E911AC" w:rsidRPr="00AA2596">
              <w:rPr>
                <w:rFonts w:ascii="Segoe UI" w:hAnsi="Segoe UI" w:cs="Segoe UI"/>
                <w:color w:val="4C443E" w:themeColor="accent6" w:themeShade="BF"/>
                <w:sz w:val="24"/>
                <w:szCs w:val="24"/>
              </w:rPr>
              <w:t xml:space="preserve">and </w:t>
            </w:r>
            <w:r w:rsidRPr="00AA2596">
              <w:rPr>
                <w:rFonts w:ascii="Segoe UI" w:hAnsi="Segoe UI" w:cs="Segoe UI"/>
                <w:color w:val="4C443E" w:themeColor="accent6" w:themeShade="BF"/>
                <w:sz w:val="24"/>
                <w:szCs w:val="24"/>
              </w:rPr>
              <w:t>ownership</w:t>
            </w:r>
            <w:r w:rsidR="00F17CF0" w:rsidRPr="00AA2596">
              <w:rPr>
                <w:rFonts w:ascii="Segoe UI" w:hAnsi="Segoe UI" w:cs="Segoe UI"/>
                <w:color w:val="4C443E" w:themeColor="accent6" w:themeShade="BF"/>
                <w:sz w:val="24"/>
                <w:szCs w:val="24"/>
              </w:rPr>
              <w:t>.</w:t>
            </w:r>
          </w:p>
        </w:tc>
      </w:tr>
      <w:tr w:rsidR="00E11187" w14:paraId="5CDD530A" w14:textId="77777777" w:rsidTr="00A5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0957DC" w14:textId="546E08CE" w:rsidR="00E11187" w:rsidRPr="00AA2596" w:rsidRDefault="00E11187" w:rsidP="00721674">
            <w:pPr>
              <w:rPr>
                <w:rFonts w:ascii="Segoe UI" w:hAnsi="Segoe UI" w:cs="Segoe UI"/>
                <w:sz w:val="24"/>
                <w:szCs w:val="24"/>
              </w:rPr>
            </w:pPr>
            <w:r w:rsidRPr="00AA2596">
              <w:rPr>
                <w:rFonts w:ascii="Segoe UI" w:hAnsi="Segoe UI" w:cs="Segoe UI"/>
                <w:color w:val="4C443E" w:themeColor="accent6" w:themeShade="BF"/>
                <w:sz w:val="24"/>
                <w:szCs w:val="24"/>
              </w:rPr>
              <w:lastRenderedPageBreak/>
              <w:t>Term or Life Annuity</w:t>
            </w:r>
          </w:p>
        </w:tc>
        <w:tc>
          <w:tcPr>
            <w:tcW w:w="4675" w:type="dxa"/>
          </w:tcPr>
          <w:p w14:paraId="787C8A94" w14:textId="2E0B32F5" w:rsidR="00F750C8" w:rsidRPr="00AA2596" w:rsidRDefault="004321BC" w:rsidP="00686DB5">
            <w:pPr>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Verification that account is </w:t>
            </w:r>
            <w:r w:rsidR="00686DB5" w:rsidRPr="00AA2596">
              <w:rPr>
                <w:rFonts w:ascii="Segoe UI" w:hAnsi="Segoe UI" w:cs="Segoe UI"/>
                <w:color w:val="4C443E" w:themeColor="accent6" w:themeShade="BF"/>
                <w:sz w:val="24"/>
                <w:szCs w:val="24"/>
              </w:rPr>
              <w:t>not cashable</w:t>
            </w:r>
            <w:r w:rsidRPr="00AA2596">
              <w:rPr>
                <w:rFonts w:ascii="Segoe UI" w:hAnsi="Segoe UI" w:cs="Segoe UI"/>
                <w:color w:val="4C443E" w:themeColor="accent6" w:themeShade="BF"/>
                <w:sz w:val="24"/>
                <w:szCs w:val="24"/>
              </w:rPr>
              <w:t>.</w:t>
            </w:r>
          </w:p>
        </w:tc>
      </w:tr>
      <w:tr w:rsidR="00D44A44" w14:paraId="774D9697" w14:textId="77777777" w:rsidTr="00A52E96">
        <w:tc>
          <w:tcPr>
            <w:cnfStyle w:val="001000000000" w:firstRow="0" w:lastRow="0" w:firstColumn="1" w:lastColumn="0" w:oddVBand="0" w:evenVBand="0" w:oddHBand="0" w:evenHBand="0" w:firstRowFirstColumn="0" w:firstRowLastColumn="0" w:lastRowFirstColumn="0" w:lastRowLastColumn="0"/>
            <w:tcW w:w="4675" w:type="dxa"/>
          </w:tcPr>
          <w:p w14:paraId="0D53FE7E" w14:textId="2E803140" w:rsidR="00A30E06" w:rsidRPr="00AA2596" w:rsidRDefault="00A30E06" w:rsidP="00721674">
            <w:pPr>
              <w:rPr>
                <w:rFonts w:ascii="Segoe UI" w:hAnsi="Segoe UI" w:cs="Segoe UI"/>
                <w:b w:val="0"/>
                <w:color w:val="4C443E" w:themeColor="accent6" w:themeShade="BF"/>
                <w:sz w:val="24"/>
                <w:szCs w:val="24"/>
              </w:rPr>
            </w:pPr>
            <w:r w:rsidRPr="00AA2596">
              <w:rPr>
                <w:rFonts w:ascii="Segoe UI" w:hAnsi="Segoe UI" w:cs="Segoe UI"/>
                <w:color w:val="4C443E" w:themeColor="accent6" w:themeShade="BF"/>
                <w:sz w:val="24"/>
                <w:szCs w:val="24"/>
              </w:rPr>
              <w:t>Registered Educational Savings Plan</w:t>
            </w:r>
            <w:r w:rsidRPr="00AA2596">
              <w:rPr>
                <w:rFonts w:ascii="Segoe UI" w:hAnsi="Segoe UI" w:cs="Segoe UI"/>
                <w:b w:val="0"/>
                <w:color w:val="4C443E" w:themeColor="accent6" w:themeShade="BF"/>
                <w:sz w:val="24"/>
                <w:szCs w:val="24"/>
              </w:rPr>
              <w:t xml:space="preserve"> </w:t>
            </w:r>
            <w:r w:rsidRPr="00AA2596">
              <w:rPr>
                <w:rFonts w:ascii="Segoe UI" w:hAnsi="Segoe UI" w:cs="Segoe UI"/>
                <w:color w:val="4C443E" w:themeColor="accent6" w:themeShade="BF"/>
                <w:sz w:val="24"/>
                <w:szCs w:val="24"/>
              </w:rPr>
              <w:t>(RESP)</w:t>
            </w:r>
            <w:r w:rsidR="00B3799B" w:rsidRPr="00AA2596">
              <w:rPr>
                <w:rFonts w:ascii="Segoe UI" w:hAnsi="Segoe UI" w:cs="Segoe UI"/>
                <w:color w:val="4C443E" w:themeColor="accent6" w:themeShade="BF"/>
                <w:sz w:val="24"/>
                <w:szCs w:val="24"/>
              </w:rPr>
              <w:t>,</w:t>
            </w:r>
            <w:r w:rsidRPr="00AA2596">
              <w:rPr>
                <w:rFonts w:ascii="Segoe UI" w:hAnsi="Segoe UI" w:cs="Segoe UI"/>
                <w:b w:val="0"/>
                <w:color w:val="4C443E" w:themeColor="accent6" w:themeShade="BF"/>
                <w:sz w:val="24"/>
                <w:szCs w:val="24"/>
              </w:rPr>
              <w:t xml:space="preserve"> </w:t>
            </w:r>
          </w:p>
          <w:p w14:paraId="22DB2A49" w14:textId="43C8E708" w:rsidR="00D44A44" w:rsidRPr="00AA2596" w:rsidRDefault="009248FB" w:rsidP="00721674">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Registered Disability Savings Plans (RDSP)</w:t>
            </w:r>
          </w:p>
        </w:tc>
        <w:tc>
          <w:tcPr>
            <w:tcW w:w="4675" w:type="dxa"/>
          </w:tcPr>
          <w:p w14:paraId="11417040" w14:textId="77777777" w:rsidR="00216DFF" w:rsidRPr="00AA2596" w:rsidRDefault="00216DFF" w:rsidP="00216DFF">
            <w:pPr>
              <w:pStyle w:val="ListParagraph"/>
              <w:numPr>
                <w:ilvl w:val="0"/>
                <w:numId w:val="12"/>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Exempt if the child is a member of the household.</w:t>
            </w:r>
          </w:p>
          <w:p w14:paraId="4CF1E791" w14:textId="44FF4D33" w:rsidR="00D44A44" w:rsidRPr="00AA2596" w:rsidRDefault="00216DFF" w:rsidP="00216DFF">
            <w:pPr>
              <w:pStyle w:val="ListParagraph"/>
              <w:numPr>
                <w:ilvl w:val="0"/>
                <w:numId w:val="12"/>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Current statement showing the value of the account and ownership.</w:t>
            </w:r>
          </w:p>
        </w:tc>
      </w:tr>
      <w:tr w:rsidR="00D44A44" w14:paraId="5F1EAA64" w14:textId="77777777" w:rsidTr="00A5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7A56C5" w14:textId="77777777" w:rsidR="00D44A44" w:rsidRPr="00AA2596" w:rsidRDefault="00A50F43" w:rsidP="00A50F43">
            <w:pPr>
              <w:rPr>
                <w:rFonts w:ascii="Segoe UI" w:hAnsi="Segoe UI" w:cs="Segoe UI"/>
                <w:b w:val="0"/>
                <w:color w:val="4C443E" w:themeColor="accent6" w:themeShade="BF"/>
                <w:sz w:val="24"/>
                <w:szCs w:val="24"/>
              </w:rPr>
            </w:pPr>
            <w:r w:rsidRPr="00AA2596">
              <w:rPr>
                <w:rFonts w:ascii="Segoe UI" w:hAnsi="Segoe UI" w:cs="Segoe UI"/>
                <w:color w:val="4C443E" w:themeColor="accent6" w:themeShade="BF"/>
                <w:sz w:val="24"/>
                <w:szCs w:val="24"/>
              </w:rPr>
              <w:t>Life-Insurance</w:t>
            </w:r>
            <w:r w:rsidRPr="00AA2596">
              <w:rPr>
                <w:rFonts w:ascii="Segoe UI" w:hAnsi="Segoe UI" w:cs="Segoe UI"/>
                <w:b w:val="0"/>
                <w:color w:val="4C443E" w:themeColor="accent6" w:themeShade="BF"/>
                <w:sz w:val="24"/>
                <w:szCs w:val="24"/>
              </w:rPr>
              <w:t xml:space="preserve"> (cash surrender value is less than $100,000)</w:t>
            </w:r>
          </w:p>
        </w:tc>
        <w:tc>
          <w:tcPr>
            <w:tcW w:w="4675" w:type="dxa"/>
          </w:tcPr>
          <w:p w14:paraId="795F7BD6" w14:textId="4834BFFC" w:rsidR="00D44A44" w:rsidRPr="00AA2596" w:rsidRDefault="00A50F43" w:rsidP="00721674">
            <w:pPr>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Insurance policy that states the cash surrender value</w:t>
            </w:r>
            <w:r w:rsidR="0050593A" w:rsidRPr="00AA2596">
              <w:rPr>
                <w:rFonts w:ascii="Segoe UI" w:hAnsi="Segoe UI" w:cs="Segoe UI"/>
                <w:color w:val="4C443E" w:themeColor="accent6" w:themeShade="BF"/>
                <w:sz w:val="24"/>
                <w:szCs w:val="24"/>
              </w:rPr>
              <w:t>.</w:t>
            </w:r>
          </w:p>
        </w:tc>
      </w:tr>
      <w:tr w:rsidR="00D927E1" w14:paraId="14BBDDB7" w14:textId="77777777" w:rsidTr="00A52E96">
        <w:tc>
          <w:tcPr>
            <w:cnfStyle w:val="001000000000" w:firstRow="0" w:lastRow="0" w:firstColumn="1" w:lastColumn="0" w:oddVBand="0" w:evenVBand="0" w:oddHBand="0" w:evenHBand="0" w:firstRowFirstColumn="0" w:firstRowLastColumn="0" w:lastRowFirstColumn="0" w:lastRowLastColumn="0"/>
            <w:tcW w:w="4675" w:type="dxa"/>
          </w:tcPr>
          <w:p w14:paraId="686B99E3" w14:textId="3F65B395" w:rsidR="00D927E1" w:rsidRPr="00AA2596" w:rsidRDefault="00D927E1" w:rsidP="00D927E1">
            <w:pPr>
              <w:rPr>
                <w:rFonts w:ascii="Segoe UI" w:hAnsi="Segoe UI" w:cs="Segoe UI"/>
                <w:b w:val="0"/>
                <w:color w:val="4C443E" w:themeColor="accent6" w:themeShade="BF"/>
                <w:sz w:val="24"/>
                <w:szCs w:val="24"/>
              </w:rPr>
            </w:pPr>
            <w:r w:rsidRPr="00AA2596">
              <w:rPr>
                <w:rFonts w:ascii="Segoe UI" w:hAnsi="Segoe UI" w:cs="Segoe UI"/>
                <w:color w:val="4C443E" w:themeColor="accent6" w:themeShade="BF"/>
                <w:sz w:val="24"/>
                <w:szCs w:val="24"/>
              </w:rPr>
              <w:t>Trust Account</w:t>
            </w:r>
            <w:r w:rsidRPr="00AA2596">
              <w:rPr>
                <w:rFonts w:ascii="Segoe UI" w:hAnsi="Segoe UI" w:cs="Segoe UI"/>
                <w:b w:val="0"/>
                <w:color w:val="4C443E" w:themeColor="accent6" w:themeShade="BF"/>
                <w:sz w:val="24"/>
                <w:szCs w:val="24"/>
              </w:rPr>
              <w:t xml:space="preserve"> for a person with a disability, up to $100,000</w:t>
            </w:r>
          </w:p>
          <w:p w14:paraId="3BA72562" w14:textId="77777777" w:rsidR="00F4082A" w:rsidRPr="00AA2596" w:rsidRDefault="00F4082A" w:rsidP="00D927E1">
            <w:pPr>
              <w:rPr>
                <w:rFonts w:ascii="Segoe UI" w:hAnsi="Segoe UI" w:cs="Segoe UI"/>
                <w:b w:val="0"/>
                <w:color w:val="4C443E" w:themeColor="accent6" w:themeShade="BF"/>
                <w:sz w:val="24"/>
                <w:szCs w:val="24"/>
              </w:rPr>
            </w:pPr>
          </w:p>
          <w:p w14:paraId="060750F2" w14:textId="776098EF" w:rsidR="00D927E1" w:rsidRPr="00AA2596" w:rsidRDefault="00D927E1" w:rsidP="00F4082A">
            <w:pPr>
              <w:rPr>
                <w:rFonts w:ascii="Segoe UI" w:hAnsi="Segoe UI" w:cs="Segoe UI"/>
                <w:b w:val="0"/>
                <w:color w:val="4C443E" w:themeColor="accent6" w:themeShade="BF"/>
                <w:sz w:val="24"/>
                <w:szCs w:val="24"/>
              </w:rPr>
            </w:pPr>
            <w:r w:rsidRPr="00AA2596">
              <w:rPr>
                <w:rFonts w:ascii="Segoe UI" w:hAnsi="Segoe UI" w:cs="Segoe UI"/>
                <w:b w:val="0"/>
                <w:color w:val="4C443E" w:themeColor="accent6" w:themeShade="BF"/>
                <w:sz w:val="24"/>
                <w:szCs w:val="24"/>
              </w:rPr>
              <w:t>The capital in the trust must come from an inheritance or life insurance payment</w:t>
            </w:r>
            <w:r w:rsidR="00F4082A" w:rsidRPr="00AA2596">
              <w:rPr>
                <w:rFonts w:ascii="Segoe UI" w:hAnsi="Segoe UI" w:cs="Segoe UI"/>
                <w:b w:val="0"/>
                <w:color w:val="4C443E" w:themeColor="accent6" w:themeShade="BF"/>
                <w:sz w:val="24"/>
                <w:szCs w:val="24"/>
              </w:rPr>
              <w:t>.</w:t>
            </w:r>
          </w:p>
        </w:tc>
        <w:tc>
          <w:tcPr>
            <w:tcW w:w="4675" w:type="dxa"/>
          </w:tcPr>
          <w:p w14:paraId="057D3240" w14:textId="77777777" w:rsidR="00D927E1" w:rsidRPr="00AA2596" w:rsidRDefault="00D927E1" w:rsidP="00D927E1">
            <w:pPr>
              <w:pStyle w:val="ListParagraph"/>
              <w:numPr>
                <w:ilvl w:val="0"/>
                <w:numId w:val="13"/>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Will (to prove inheritance)</w:t>
            </w:r>
          </w:p>
          <w:p w14:paraId="2EFD77E0" w14:textId="77777777" w:rsidR="00D927E1" w:rsidRPr="00AA2596" w:rsidRDefault="00D927E1" w:rsidP="00D927E1">
            <w:pPr>
              <w:pStyle w:val="ListParagraph"/>
              <w:numPr>
                <w:ilvl w:val="0"/>
                <w:numId w:val="13"/>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Insurance documents</w:t>
            </w:r>
          </w:p>
          <w:p w14:paraId="70F86D5E" w14:textId="77777777" w:rsidR="004A4890" w:rsidRPr="00AA2596" w:rsidRDefault="00D927E1" w:rsidP="00D927E1">
            <w:pPr>
              <w:pStyle w:val="ListParagraph"/>
              <w:numPr>
                <w:ilvl w:val="0"/>
                <w:numId w:val="13"/>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Trust fund documents</w:t>
            </w:r>
          </w:p>
          <w:p w14:paraId="61B91733" w14:textId="3E74CE98" w:rsidR="00D927E1" w:rsidRPr="00AA2596" w:rsidRDefault="00D927E1" w:rsidP="00D927E1">
            <w:pPr>
              <w:pStyle w:val="ListParagraph"/>
              <w:numPr>
                <w:ilvl w:val="0"/>
                <w:numId w:val="13"/>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Trust account bank statements showing the amount and beneficiary</w:t>
            </w:r>
            <w:r w:rsidR="004A4890" w:rsidRPr="00AA2596">
              <w:rPr>
                <w:rFonts w:ascii="Segoe UI" w:hAnsi="Segoe UI" w:cs="Segoe UI"/>
                <w:color w:val="4C443E" w:themeColor="accent6" w:themeShade="BF"/>
                <w:sz w:val="24"/>
                <w:szCs w:val="24"/>
              </w:rPr>
              <w:t>.</w:t>
            </w:r>
          </w:p>
        </w:tc>
      </w:tr>
      <w:tr w:rsidR="00D927E1" w14:paraId="371B9237" w14:textId="77777777" w:rsidTr="00A5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F9B04F2" w14:textId="5F8944A4" w:rsidR="00D927E1" w:rsidRPr="00AA2596" w:rsidRDefault="00D927E1" w:rsidP="00D927E1">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Funds held in trust</w:t>
            </w:r>
            <w:r w:rsidRPr="00AA2596">
              <w:rPr>
                <w:rFonts w:ascii="Segoe UI" w:hAnsi="Segoe UI" w:cs="Segoe UI"/>
                <w:b w:val="0"/>
                <w:color w:val="4C443E" w:themeColor="accent6" w:themeShade="BF"/>
                <w:sz w:val="24"/>
                <w:szCs w:val="24"/>
              </w:rPr>
              <w:t xml:space="preserve"> that are </w:t>
            </w:r>
            <w:r w:rsidRPr="00AA2596">
              <w:rPr>
                <w:rFonts w:ascii="Segoe UI" w:hAnsi="Segoe UI" w:cs="Segoe UI"/>
                <w:b w:val="0"/>
                <w:color w:val="4C443E" w:themeColor="accent6" w:themeShade="BF"/>
                <w:sz w:val="24"/>
                <w:szCs w:val="24"/>
                <w:u w:val="single"/>
              </w:rPr>
              <w:t>not accessible</w:t>
            </w:r>
            <w:r w:rsidRPr="00AA2596">
              <w:rPr>
                <w:rFonts w:ascii="Segoe UI" w:hAnsi="Segoe UI" w:cs="Segoe UI"/>
                <w:b w:val="0"/>
                <w:color w:val="4C443E" w:themeColor="accent6" w:themeShade="BF"/>
                <w:sz w:val="24"/>
                <w:szCs w:val="24"/>
              </w:rPr>
              <w:t xml:space="preserve"> to the applicant or tenant, under the terms of the trust.</w:t>
            </w:r>
            <w:r w:rsidR="007C3586">
              <w:rPr>
                <w:rFonts w:ascii="Segoe UI" w:hAnsi="Segoe UI" w:cs="Segoe UI"/>
                <w:b w:val="0"/>
                <w:color w:val="4C443E" w:themeColor="accent6" w:themeShade="BF"/>
                <w:sz w:val="24"/>
                <w:szCs w:val="24"/>
              </w:rPr>
              <w:t xml:space="preserve"> </w:t>
            </w:r>
          </w:p>
        </w:tc>
        <w:tc>
          <w:tcPr>
            <w:tcW w:w="4675" w:type="dxa"/>
          </w:tcPr>
          <w:p w14:paraId="66FFDE83" w14:textId="77777777" w:rsidR="00D927E1" w:rsidRPr="00AA2596" w:rsidRDefault="00D927E1" w:rsidP="00D927E1">
            <w:pPr>
              <w:pStyle w:val="ListParagraph"/>
              <w:numPr>
                <w:ilvl w:val="0"/>
                <w:numId w:val="14"/>
              </w:numPr>
              <w:ind w:left="318"/>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Trust fund documents</w:t>
            </w:r>
          </w:p>
          <w:p w14:paraId="09199FFE" w14:textId="7E3A6083" w:rsidR="00D927E1" w:rsidRPr="00AA2596" w:rsidRDefault="00D927E1" w:rsidP="00D927E1">
            <w:pPr>
              <w:pStyle w:val="ListParagraph"/>
              <w:ind w:left="318"/>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Trust account bank statements showing the amount and beneficiary</w:t>
            </w:r>
            <w:r w:rsidR="004A4890" w:rsidRPr="00AA2596">
              <w:rPr>
                <w:rFonts w:ascii="Segoe UI" w:hAnsi="Segoe UI" w:cs="Segoe UI"/>
                <w:color w:val="4C443E" w:themeColor="accent6" w:themeShade="BF"/>
                <w:sz w:val="24"/>
                <w:szCs w:val="24"/>
              </w:rPr>
              <w:t>.</w:t>
            </w:r>
            <w:r w:rsidR="007C3586">
              <w:rPr>
                <w:rFonts w:ascii="Segoe UI" w:hAnsi="Segoe UI" w:cs="Segoe UI"/>
                <w:color w:val="4C443E" w:themeColor="accent6" w:themeShade="BF"/>
                <w:sz w:val="24"/>
                <w:szCs w:val="24"/>
              </w:rPr>
              <w:t xml:space="preserve"> </w:t>
            </w:r>
            <w:r w:rsidR="007C3586" w:rsidRPr="00BB6EAB">
              <w:rPr>
                <w:rFonts w:ascii="Segoe UI" w:hAnsi="Segoe UI" w:cs="Segoe UI"/>
                <w:color w:val="4C443E" w:themeColor="accent6" w:themeShade="BF"/>
                <w:sz w:val="24"/>
                <w:szCs w:val="24"/>
              </w:rPr>
              <w:t>(</w:t>
            </w:r>
            <w:proofErr w:type="spellStart"/>
            <w:r w:rsidR="007C3586" w:rsidRPr="00BB6EAB">
              <w:rPr>
                <w:rFonts w:ascii="Segoe UI" w:hAnsi="Segoe UI" w:cs="Segoe UI"/>
                <w:color w:val="4C443E" w:themeColor="accent6" w:themeShade="BF"/>
                <w:sz w:val="24"/>
                <w:szCs w:val="24"/>
              </w:rPr>
              <w:t>eg.</w:t>
            </w:r>
            <w:proofErr w:type="spellEnd"/>
            <w:r w:rsidR="007C3586" w:rsidRPr="00BB6EAB">
              <w:rPr>
                <w:rFonts w:ascii="Segoe UI" w:hAnsi="Segoe UI" w:cs="Segoe UI"/>
                <w:color w:val="4C443E" w:themeColor="accent6" w:themeShade="BF"/>
                <w:sz w:val="24"/>
                <w:szCs w:val="24"/>
              </w:rPr>
              <w:t xml:space="preserve"> Henson Trust)</w:t>
            </w:r>
            <w:bookmarkStart w:id="0" w:name="_GoBack"/>
            <w:bookmarkEnd w:id="0"/>
          </w:p>
        </w:tc>
      </w:tr>
      <w:tr w:rsidR="00D927E1" w14:paraId="39F72E34" w14:textId="77777777" w:rsidTr="003D364A">
        <w:trPr>
          <w:trHeight w:val="2100"/>
        </w:trPr>
        <w:tc>
          <w:tcPr>
            <w:cnfStyle w:val="001000000000" w:firstRow="0" w:lastRow="0" w:firstColumn="1" w:lastColumn="0" w:oddVBand="0" w:evenVBand="0" w:oddHBand="0" w:evenHBand="0" w:firstRowFirstColumn="0" w:firstRowLastColumn="0" w:lastRowFirstColumn="0" w:lastRowLastColumn="0"/>
            <w:tcW w:w="4675" w:type="dxa"/>
          </w:tcPr>
          <w:p w14:paraId="7EA79DCA" w14:textId="75BD77FB" w:rsidR="00D927E1" w:rsidRPr="00AA2596" w:rsidRDefault="00D927E1" w:rsidP="00D927E1">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Personal Vehicle</w:t>
            </w:r>
            <w:r w:rsidR="004D5C2C" w:rsidRPr="00AA2596">
              <w:rPr>
                <w:rFonts w:ascii="Segoe UI" w:hAnsi="Segoe UI" w:cs="Segoe UI"/>
                <w:color w:val="4C443E" w:themeColor="accent6" w:themeShade="BF"/>
                <w:sz w:val="24"/>
                <w:szCs w:val="24"/>
              </w:rPr>
              <w:t>*</w:t>
            </w:r>
          </w:p>
        </w:tc>
        <w:tc>
          <w:tcPr>
            <w:tcW w:w="4675" w:type="dxa"/>
          </w:tcPr>
          <w:p w14:paraId="367DC9D6" w14:textId="77777777" w:rsidR="00D927E1" w:rsidRPr="00AA2596" w:rsidRDefault="00D927E1" w:rsidP="00D927E1">
            <w:pPr>
              <w:pStyle w:val="ListParagraph"/>
              <w:numPr>
                <w:ilvl w:val="0"/>
                <w:numId w:val="15"/>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Vehicle Ownership papers, and verification of any debts owing. </w:t>
            </w:r>
          </w:p>
          <w:p w14:paraId="7F5D50F1" w14:textId="1D7BEE9D" w:rsidR="00D927E1" w:rsidRPr="00AA2596" w:rsidRDefault="00D927E1" w:rsidP="00D927E1">
            <w:pPr>
              <w:pStyle w:val="ListParagraph"/>
              <w:numPr>
                <w:ilvl w:val="0"/>
                <w:numId w:val="15"/>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Loan documents are required only if the household owns more than one vehicle </w:t>
            </w:r>
            <w:r w:rsidRPr="00AA2596">
              <w:rPr>
                <w:rFonts w:ascii="Segoe UI" w:hAnsi="Segoe UI" w:cs="Segoe UI"/>
                <w:color w:val="4C443E" w:themeColor="accent6" w:themeShade="BF"/>
                <w:sz w:val="24"/>
                <w:szCs w:val="24"/>
                <w:u w:val="single"/>
              </w:rPr>
              <w:t>and</w:t>
            </w:r>
            <w:r w:rsidRPr="00AA2596">
              <w:rPr>
                <w:rFonts w:ascii="Segoe UI" w:hAnsi="Segoe UI" w:cs="Segoe UI"/>
                <w:color w:val="4C443E" w:themeColor="accent6" w:themeShade="BF"/>
                <w:sz w:val="24"/>
                <w:szCs w:val="24"/>
              </w:rPr>
              <w:t xml:space="preserve"> if the vehicle is valued above $15,000.</w:t>
            </w:r>
          </w:p>
        </w:tc>
      </w:tr>
      <w:tr w:rsidR="00D927E1" w14:paraId="7B17DC2A" w14:textId="77777777" w:rsidTr="003D364A">
        <w:trPr>
          <w:cnfStyle w:val="000000100000" w:firstRow="0" w:lastRow="0" w:firstColumn="0" w:lastColumn="0" w:oddVBand="0" w:evenVBand="0" w:oddHBand="1" w:evenHBand="0"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4675" w:type="dxa"/>
          </w:tcPr>
          <w:p w14:paraId="1D5594FA" w14:textId="1C66CD7B" w:rsidR="00D927E1" w:rsidRDefault="00D927E1" w:rsidP="00D927E1">
            <w:pPr>
              <w:rPr>
                <w:rFonts w:ascii="Segoe UI" w:hAnsi="Segoe UI" w:cs="Segoe UI"/>
                <w:b w:val="0"/>
                <w:color w:val="4C443E" w:themeColor="accent6" w:themeShade="BF"/>
                <w:sz w:val="24"/>
                <w:szCs w:val="24"/>
              </w:rPr>
            </w:pPr>
            <w:r w:rsidRPr="0015129C">
              <w:rPr>
                <w:rFonts w:ascii="Segoe UI" w:hAnsi="Segoe UI" w:cs="Segoe UI"/>
                <w:color w:val="4C443E" w:themeColor="accent6" w:themeShade="BF"/>
                <w:sz w:val="24"/>
                <w:szCs w:val="24"/>
              </w:rPr>
              <w:t>Business Assets</w:t>
            </w:r>
            <w:r w:rsidRPr="0015129C">
              <w:rPr>
                <w:rFonts w:ascii="Segoe UI" w:hAnsi="Segoe UI" w:cs="Segoe UI"/>
                <w:b w:val="0"/>
                <w:color w:val="4C443E" w:themeColor="accent6" w:themeShade="BF"/>
                <w:sz w:val="24"/>
                <w:szCs w:val="24"/>
              </w:rPr>
              <w:t xml:space="preserve"> (up to $20,000 for individual, and $20,000 for business)</w:t>
            </w:r>
          </w:p>
          <w:p w14:paraId="2EE5ADE5" w14:textId="14081A4F" w:rsidR="009752F7" w:rsidRPr="0015129C" w:rsidRDefault="009752F7" w:rsidP="00D927E1">
            <w:pPr>
              <w:rPr>
                <w:rFonts w:ascii="Segoe UI" w:hAnsi="Segoe UI" w:cs="Segoe UI"/>
                <w:b w:val="0"/>
                <w:color w:val="4C443E" w:themeColor="accent6" w:themeShade="BF"/>
                <w:sz w:val="24"/>
                <w:szCs w:val="24"/>
              </w:rPr>
            </w:pPr>
            <w:r>
              <w:rPr>
                <w:rFonts w:ascii="Segoe UI" w:hAnsi="Segoe UI" w:cs="Segoe UI"/>
                <w:b w:val="0"/>
                <w:color w:val="4C443E" w:themeColor="accent6" w:themeShade="BF"/>
                <w:sz w:val="24"/>
                <w:szCs w:val="24"/>
              </w:rPr>
              <w:t>Examples:</w:t>
            </w:r>
          </w:p>
          <w:p w14:paraId="7740EE85" w14:textId="77777777" w:rsidR="00D927E1" w:rsidRPr="0015129C" w:rsidRDefault="00D927E1" w:rsidP="00D927E1">
            <w:pPr>
              <w:pStyle w:val="ListParagraph"/>
              <w:numPr>
                <w:ilvl w:val="0"/>
                <w:numId w:val="6"/>
              </w:numPr>
              <w:rPr>
                <w:rFonts w:ascii="Segoe UI" w:hAnsi="Segoe UI" w:cs="Segoe UI"/>
                <w:b w:val="0"/>
                <w:color w:val="4C443E" w:themeColor="accent6" w:themeShade="BF"/>
                <w:sz w:val="24"/>
                <w:szCs w:val="24"/>
              </w:rPr>
            </w:pPr>
            <w:r w:rsidRPr="0015129C">
              <w:rPr>
                <w:rFonts w:ascii="Segoe UI" w:hAnsi="Segoe UI" w:cs="Segoe UI"/>
                <w:b w:val="0"/>
                <w:color w:val="4C443E" w:themeColor="accent6" w:themeShade="BF"/>
                <w:sz w:val="24"/>
                <w:szCs w:val="24"/>
              </w:rPr>
              <w:t>Business bank accounts</w:t>
            </w:r>
          </w:p>
          <w:p w14:paraId="110B4AE5" w14:textId="77777777" w:rsidR="00D927E1" w:rsidRPr="0015129C" w:rsidRDefault="00D927E1" w:rsidP="00D927E1">
            <w:pPr>
              <w:pStyle w:val="ListParagraph"/>
              <w:numPr>
                <w:ilvl w:val="0"/>
                <w:numId w:val="6"/>
              </w:numPr>
              <w:rPr>
                <w:rFonts w:ascii="Segoe UI" w:hAnsi="Segoe UI" w:cs="Segoe UI"/>
                <w:b w:val="0"/>
                <w:color w:val="4C443E" w:themeColor="accent6" w:themeShade="BF"/>
                <w:sz w:val="24"/>
                <w:szCs w:val="24"/>
              </w:rPr>
            </w:pPr>
            <w:r w:rsidRPr="0015129C">
              <w:rPr>
                <w:rFonts w:ascii="Segoe UI" w:hAnsi="Segoe UI" w:cs="Segoe UI"/>
                <w:b w:val="0"/>
                <w:color w:val="4C443E" w:themeColor="accent6" w:themeShade="BF"/>
                <w:sz w:val="24"/>
                <w:szCs w:val="24"/>
              </w:rPr>
              <w:t>Business property</w:t>
            </w:r>
          </w:p>
          <w:p w14:paraId="54DF7615" w14:textId="77777777" w:rsidR="009752F7" w:rsidRDefault="00D927E1" w:rsidP="00D927E1">
            <w:pPr>
              <w:pStyle w:val="ListParagraph"/>
              <w:numPr>
                <w:ilvl w:val="0"/>
                <w:numId w:val="6"/>
              </w:numPr>
              <w:rPr>
                <w:rFonts w:ascii="Segoe UI" w:hAnsi="Segoe UI" w:cs="Segoe UI"/>
                <w:b w:val="0"/>
                <w:color w:val="4C443E" w:themeColor="accent6" w:themeShade="BF"/>
                <w:sz w:val="24"/>
                <w:szCs w:val="24"/>
              </w:rPr>
            </w:pPr>
            <w:r w:rsidRPr="0015129C">
              <w:rPr>
                <w:rFonts w:ascii="Segoe UI" w:hAnsi="Segoe UI" w:cs="Segoe UI"/>
                <w:b w:val="0"/>
                <w:color w:val="4C443E" w:themeColor="accent6" w:themeShade="BF"/>
                <w:sz w:val="24"/>
                <w:szCs w:val="24"/>
              </w:rPr>
              <w:t>Business vehicle</w:t>
            </w:r>
          </w:p>
          <w:p w14:paraId="416B32C1" w14:textId="014F28DE" w:rsidR="00D927E1" w:rsidRPr="009752F7" w:rsidRDefault="00D927E1" w:rsidP="00D927E1">
            <w:pPr>
              <w:pStyle w:val="ListParagraph"/>
              <w:numPr>
                <w:ilvl w:val="0"/>
                <w:numId w:val="6"/>
              </w:numPr>
              <w:rPr>
                <w:rFonts w:ascii="Segoe UI" w:hAnsi="Segoe UI" w:cs="Segoe UI"/>
                <w:b w:val="0"/>
                <w:color w:val="4C443E" w:themeColor="accent6" w:themeShade="BF"/>
                <w:sz w:val="24"/>
                <w:szCs w:val="24"/>
              </w:rPr>
            </w:pPr>
            <w:r w:rsidRPr="009752F7">
              <w:rPr>
                <w:rFonts w:ascii="Segoe UI" w:hAnsi="Segoe UI" w:cs="Segoe UI"/>
                <w:b w:val="0"/>
                <w:color w:val="4C443E" w:themeColor="accent6" w:themeShade="BF"/>
                <w:sz w:val="24"/>
                <w:szCs w:val="24"/>
              </w:rPr>
              <w:t>Taxi licence</w:t>
            </w:r>
          </w:p>
        </w:tc>
        <w:tc>
          <w:tcPr>
            <w:tcW w:w="4675" w:type="dxa"/>
          </w:tcPr>
          <w:p w14:paraId="4886EBFB" w14:textId="2DE05EBE" w:rsidR="00D927E1" w:rsidRPr="0015129C" w:rsidRDefault="00D927E1" w:rsidP="00D927E1">
            <w:pPr>
              <w:pStyle w:val="ListParagraph"/>
              <w:numPr>
                <w:ilvl w:val="0"/>
                <w:numId w:val="15"/>
              </w:numPr>
              <w:ind w:left="318"/>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15129C">
              <w:rPr>
                <w:rFonts w:ascii="Segoe UI" w:hAnsi="Segoe UI" w:cs="Segoe UI"/>
                <w:color w:val="4C443E" w:themeColor="accent6" w:themeShade="BF"/>
                <w:sz w:val="24"/>
                <w:szCs w:val="24"/>
              </w:rPr>
              <w:t>Documentation depends upon the type of asset.</w:t>
            </w:r>
          </w:p>
        </w:tc>
      </w:tr>
    </w:tbl>
    <w:p w14:paraId="2B8A988C" w14:textId="0461F53C" w:rsidR="00BD1E2F" w:rsidRPr="00333E98" w:rsidRDefault="00BD1E2F" w:rsidP="00BD1E2F">
      <w:pPr>
        <w:rPr>
          <w:color w:val="4C443E" w:themeColor="accent6" w:themeShade="BF"/>
        </w:rPr>
      </w:pPr>
      <w:r w:rsidRPr="00333E98">
        <w:rPr>
          <w:rFonts w:ascii="Segoe UI" w:hAnsi="Segoe UI" w:cs="Segoe UI"/>
          <w:color w:val="4C443E" w:themeColor="accent6" w:themeShade="BF"/>
          <w:sz w:val="24"/>
          <w:szCs w:val="24"/>
        </w:rPr>
        <w:t xml:space="preserve">*See Asset Limit Policy for </w:t>
      </w:r>
      <w:r w:rsidR="008F1EB9" w:rsidRPr="00333E98">
        <w:rPr>
          <w:rFonts w:ascii="Segoe UI" w:hAnsi="Segoe UI" w:cs="Segoe UI"/>
          <w:color w:val="4C443E" w:themeColor="accent6" w:themeShade="BF"/>
          <w:sz w:val="24"/>
          <w:szCs w:val="24"/>
        </w:rPr>
        <w:t xml:space="preserve">further </w:t>
      </w:r>
      <w:r w:rsidRPr="00333E98">
        <w:rPr>
          <w:rFonts w:ascii="Segoe UI" w:hAnsi="Segoe UI" w:cs="Segoe UI"/>
          <w:color w:val="4C443E" w:themeColor="accent6" w:themeShade="BF"/>
          <w:sz w:val="24"/>
          <w:szCs w:val="24"/>
        </w:rPr>
        <w:t>details on personal vehicle exemption</w:t>
      </w:r>
    </w:p>
    <w:p w14:paraId="07954902" w14:textId="23281F17" w:rsidR="00D44A44" w:rsidRPr="000F4877" w:rsidRDefault="000A37CE" w:rsidP="00AA2596">
      <w:pPr>
        <w:spacing w:after="0" w:line="240" w:lineRule="auto"/>
        <w:rPr>
          <w:rFonts w:ascii="Segoe UI" w:hAnsi="Segoe UI" w:cs="Segoe UI"/>
          <w:sz w:val="24"/>
          <w:szCs w:val="24"/>
        </w:rPr>
      </w:pPr>
      <w:r>
        <w:rPr>
          <w:rFonts w:ascii="Segoe UI" w:hAnsi="Segoe UI" w:cs="Segoe UI"/>
          <w:sz w:val="24"/>
          <w:szCs w:val="24"/>
        </w:rPr>
        <w:t xml:space="preserve">Complete the Investment Verification Form or other appropriate verification, to verify assets </w:t>
      </w:r>
      <w:r w:rsidR="00A76CED">
        <w:rPr>
          <w:rFonts w:ascii="Segoe UI" w:hAnsi="Segoe UI" w:cs="Segoe UI"/>
          <w:sz w:val="24"/>
          <w:szCs w:val="24"/>
        </w:rPr>
        <w:t>any assets that are</w:t>
      </w:r>
      <w:r>
        <w:rPr>
          <w:rFonts w:ascii="Segoe UI" w:hAnsi="Segoe UI" w:cs="Segoe UI"/>
          <w:sz w:val="24"/>
          <w:szCs w:val="24"/>
        </w:rPr>
        <w:t xml:space="preserve"> not cashable.</w:t>
      </w:r>
    </w:p>
    <w:sectPr w:rsidR="00D44A44" w:rsidRPr="000F4877" w:rsidSect="00875626">
      <w:headerReference w:type="default" r:id="rId13"/>
      <w:footerReference w:type="default" r:id="rId14"/>
      <w:headerReference w:type="first" r:id="rId15"/>
      <w:footerReference w:type="first" r:id="rId16"/>
      <w:pgSz w:w="12240" w:h="15840"/>
      <w:pgMar w:top="198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E28FD" w14:textId="77777777" w:rsidR="00FF6D62" w:rsidRDefault="00FF6D62" w:rsidP="00FF6D62">
      <w:pPr>
        <w:spacing w:after="0" w:line="240" w:lineRule="auto"/>
      </w:pPr>
      <w:r>
        <w:separator/>
      </w:r>
    </w:p>
  </w:endnote>
  <w:endnote w:type="continuationSeparator" w:id="0">
    <w:p w14:paraId="6B245F45" w14:textId="77777777" w:rsidR="00FF6D62" w:rsidRDefault="00FF6D62" w:rsidP="00FF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044972"/>
      <w:docPartObj>
        <w:docPartGallery w:val="Page Numbers (Bottom of Page)"/>
        <w:docPartUnique/>
      </w:docPartObj>
    </w:sdtPr>
    <w:sdtEndPr>
      <w:rPr>
        <w:rFonts w:ascii="Segoe UI" w:hAnsi="Segoe UI" w:cs="Segoe UI"/>
        <w:noProof/>
        <w:sz w:val="20"/>
        <w:szCs w:val="20"/>
      </w:rPr>
    </w:sdtEndPr>
    <w:sdtContent>
      <w:p w14:paraId="7FD135D2" w14:textId="086FBAD9" w:rsidR="00A846B1" w:rsidRPr="00A846B1" w:rsidRDefault="00A846B1">
        <w:pPr>
          <w:pStyle w:val="Footer"/>
          <w:jc w:val="right"/>
          <w:rPr>
            <w:rFonts w:ascii="Segoe UI" w:hAnsi="Segoe UI" w:cs="Segoe UI"/>
            <w:sz w:val="20"/>
            <w:szCs w:val="20"/>
          </w:rPr>
        </w:pPr>
        <w:r w:rsidRPr="00A846B1">
          <w:rPr>
            <w:rFonts w:ascii="Segoe UI" w:hAnsi="Segoe UI" w:cs="Segoe UI"/>
            <w:sz w:val="20"/>
            <w:szCs w:val="20"/>
          </w:rPr>
          <w:fldChar w:fldCharType="begin"/>
        </w:r>
        <w:r w:rsidRPr="00A846B1">
          <w:rPr>
            <w:rFonts w:ascii="Segoe UI" w:hAnsi="Segoe UI" w:cs="Segoe UI"/>
            <w:sz w:val="20"/>
            <w:szCs w:val="20"/>
          </w:rPr>
          <w:instrText xml:space="preserve"> PAGE   \* MERGEFORMAT </w:instrText>
        </w:r>
        <w:r w:rsidRPr="00A846B1">
          <w:rPr>
            <w:rFonts w:ascii="Segoe UI" w:hAnsi="Segoe UI" w:cs="Segoe UI"/>
            <w:sz w:val="20"/>
            <w:szCs w:val="20"/>
          </w:rPr>
          <w:fldChar w:fldCharType="separate"/>
        </w:r>
        <w:r w:rsidR="007118C8">
          <w:rPr>
            <w:rFonts w:ascii="Segoe UI" w:hAnsi="Segoe UI" w:cs="Segoe UI"/>
            <w:noProof/>
            <w:sz w:val="20"/>
            <w:szCs w:val="20"/>
          </w:rPr>
          <w:t>2</w:t>
        </w:r>
        <w:r w:rsidRPr="00A846B1">
          <w:rPr>
            <w:rFonts w:ascii="Segoe UI" w:hAnsi="Segoe UI" w:cs="Segoe UI"/>
            <w:noProof/>
            <w:sz w:val="20"/>
            <w:szCs w:val="20"/>
          </w:rPr>
          <w:fldChar w:fldCharType="end"/>
        </w:r>
      </w:p>
    </w:sdtContent>
  </w:sdt>
  <w:p w14:paraId="6E26481B" w14:textId="012A9F46" w:rsidR="00A846B1" w:rsidRPr="00A846B1" w:rsidRDefault="00BB6EAB">
    <w:pPr>
      <w:pStyle w:val="Footer"/>
      <w:rPr>
        <w:rFonts w:ascii="Segoe UI" w:hAnsi="Segoe UI" w:cs="Segoe UI"/>
        <w:sz w:val="20"/>
        <w:szCs w:val="20"/>
      </w:rPr>
    </w:pPr>
    <w:r w:rsidRPr="00BB6EAB">
      <w:rPr>
        <w:rFonts w:ascii="Segoe UI" w:hAnsi="Segoe UI" w:cs="Segoe UI"/>
        <w:sz w:val="20"/>
        <w:szCs w:val="20"/>
      </w:rPr>
      <w:t xml:space="preserve">April </w:t>
    </w:r>
    <w:r w:rsidR="00EC7CD8" w:rsidRPr="00BB6EAB">
      <w:rPr>
        <w:rFonts w:ascii="Segoe UI" w:hAnsi="Segoe UI" w:cs="Segoe UI"/>
        <w:sz w:val="20"/>
        <w:szCs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896706"/>
      <w:docPartObj>
        <w:docPartGallery w:val="Page Numbers (Bottom of Page)"/>
        <w:docPartUnique/>
      </w:docPartObj>
    </w:sdtPr>
    <w:sdtEndPr>
      <w:rPr>
        <w:rFonts w:ascii="Segoe UI" w:hAnsi="Segoe UI" w:cs="Segoe UI"/>
        <w:noProof/>
        <w:sz w:val="20"/>
        <w:szCs w:val="20"/>
      </w:rPr>
    </w:sdtEndPr>
    <w:sdtContent>
      <w:p w14:paraId="17A69CBD" w14:textId="40C4E543" w:rsidR="00A846B1" w:rsidRPr="00A846B1" w:rsidRDefault="00A846B1">
        <w:pPr>
          <w:pStyle w:val="Footer"/>
          <w:jc w:val="right"/>
          <w:rPr>
            <w:rFonts w:ascii="Segoe UI" w:hAnsi="Segoe UI" w:cs="Segoe UI"/>
            <w:sz w:val="20"/>
            <w:szCs w:val="20"/>
          </w:rPr>
        </w:pPr>
        <w:r w:rsidRPr="00A846B1">
          <w:rPr>
            <w:rFonts w:ascii="Segoe UI" w:hAnsi="Segoe UI" w:cs="Segoe UI"/>
            <w:sz w:val="20"/>
            <w:szCs w:val="20"/>
          </w:rPr>
          <w:fldChar w:fldCharType="begin"/>
        </w:r>
        <w:r w:rsidRPr="00A846B1">
          <w:rPr>
            <w:rFonts w:ascii="Segoe UI" w:hAnsi="Segoe UI" w:cs="Segoe UI"/>
            <w:sz w:val="20"/>
            <w:szCs w:val="20"/>
          </w:rPr>
          <w:instrText xml:space="preserve"> PAGE   \* MERGEFORMAT </w:instrText>
        </w:r>
        <w:r w:rsidRPr="00A846B1">
          <w:rPr>
            <w:rFonts w:ascii="Segoe UI" w:hAnsi="Segoe UI" w:cs="Segoe UI"/>
            <w:sz w:val="20"/>
            <w:szCs w:val="20"/>
          </w:rPr>
          <w:fldChar w:fldCharType="separate"/>
        </w:r>
        <w:r w:rsidR="007118C8">
          <w:rPr>
            <w:rFonts w:ascii="Segoe UI" w:hAnsi="Segoe UI" w:cs="Segoe UI"/>
            <w:noProof/>
            <w:sz w:val="20"/>
            <w:szCs w:val="20"/>
          </w:rPr>
          <w:t>1</w:t>
        </w:r>
        <w:r w:rsidRPr="00A846B1">
          <w:rPr>
            <w:rFonts w:ascii="Segoe UI" w:hAnsi="Segoe UI" w:cs="Segoe UI"/>
            <w:noProof/>
            <w:sz w:val="20"/>
            <w:szCs w:val="20"/>
          </w:rPr>
          <w:fldChar w:fldCharType="end"/>
        </w:r>
      </w:p>
    </w:sdtContent>
  </w:sdt>
  <w:p w14:paraId="6BF00EDB" w14:textId="2CA4DE59" w:rsidR="00A846B1" w:rsidRPr="00A846B1" w:rsidRDefault="00BB6EAB">
    <w:pPr>
      <w:pStyle w:val="Footer"/>
      <w:rPr>
        <w:rFonts w:ascii="Segoe UI" w:hAnsi="Segoe UI" w:cs="Segoe UI"/>
        <w:sz w:val="20"/>
        <w:szCs w:val="20"/>
      </w:rPr>
    </w:pPr>
    <w:r w:rsidRPr="00BB6EAB">
      <w:rPr>
        <w:rFonts w:ascii="Segoe UI" w:hAnsi="Segoe UI" w:cs="Segoe UI"/>
        <w:sz w:val="20"/>
        <w:szCs w:val="20"/>
      </w:rPr>
      <w:t xml:space="preserve">April </w:t>
    </w:r>
    <w:r w:rsidR="00EC7CD8" w:rsidRPr="00BB6EAB">
      <w:rPr>
        <w:rFonts w:ascii="Segoe UI" w:hAnsi="Segoe UI" w:cs="Segoe UI"/>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09CF3" w14:textId="77777777" w:rsidR="00FF6D62" w:rsidRDefault="00FF6D62" w:rsidP="00FF6D62">
      <w:pPr>
        <w:spacing w:after="0" w:line="240" w:lineRule="auto"/>
      </w:pPr>
      <w:r>
        <w:separator/>
      </w:r>
    </w:p>
  </w:footnote>
  <w:footnote w:type="continuationSeparator" w:id="0">
    <w:p w14:paraId="32EA15F8" w14:textId="77777777" w:rsidR="00FF6D62" w:rsidRDefault="00FF6D62" w:rsidP="00FF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CAA5" w14:textId="5C4613B6" w:rsidR="00FF6D62" w:rsidRPr="00935B0A" w:rsidRDefault="00935B0A" w:rsidP="00935B0A">
    <w:pPr>
      <w:pStyle w:val="Header"/>
    </w:pPr>
    <w:r>
      <w:rPr>
        <w:noProof/>
        <w:lang w:eastAsia="en-CA"/>
      </w:rPr>
      <w:drawing>
        <wp:anchor distT="0" distB="0" distL="114300" distR="114300" simplePos="0" relativeHeight="251661312" behindDoc="1" locked="0" layoutInCell="1" allowOverlap="1" wp14:anchorId="076F02EA" wp14:editId="26C825F2">
          <wp:simplePos x="0" y="0"/>
          <wp:positionH relativeFrom="column">
            <wp:posOffset>-565150</wp:posOffset>
          </wp:positionH>
          <wp:positionV relativeFrom="paragraph">
            <wp:posOffset>-24130</wp:posOffset>
          </wp:positionV>
          <wp:extent cx="1441450" cy="612140"/>
          <wp:effectExtent l="0" t="0" r="6350" b="0"/>
          <wp:wrapTight wrapText="bothSides">
            <wp:wrapPolygon edited="0">
              <wp:start x="0" y="0"/>
              <wp:lineTo x="0" y="20838"/>
              <wp:lineTo x="21410" y="20838"/>
              <wp:lineTo x="21410" y="0"/>
              <wp:lineTo x="0" y="0"/>
            </wp:wrapPolygon>
          </wp:wrapTight>
          <wp:docPr id="5" name="Picture 5" descr="letterhead_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0F34C" w14:textId="01B91024" w:rsidR="00935B0A" w:rsidRDefault="00935B0A">
    <w:pPr>
      <w:pStyle w:val="Header"/>
    </w:pPr>
    <w:r>
      <w:rPr>
        <w:noProof/>
        <w:lang w:eastAsia="en-CA"/>
      </w:rPr>
      <w:drawing>
        <wp:anchor distT="0" distB="0" distL="114300" distR="114300" simplePos="0" relativeHeight="251659264" behindDoc="1" locked="0" layoutInCell="1" allowOverlap="1" wp14:anchorId="33ACE436" wp14:editId="4FAD7719">
          <wp:simplePos x="0" y="0"/>
          <wp:positionH relativeFrom="column">
            <wp:posOffset>-615950</wp:posOffset>
          </wp:positionH>
          <wp:positionV relativeFrom="paragraph">
            <wp:posOffset>-159385</wp:posOffset>
          </wp:positionV>
          <wp:extent cx="1853565" cy="787400"/>
          <wp:effectExtent l="0" t="0" r="0" b="0"/>
          <wp:wrapTight wrapText="bothSides">
            <wp:wrapPolygon edited="0">
              <wp:start x="0" y="0"/>
              <wp:lineTo x="0" y="20903"/>
              <wp:lineTo x="21311" y="20903"/>
              <wp:lineTo x="21311" y="0"/>
              <wp:lineTo x="0" y="0"/>
            </wp:wrapPolygon>
          </wp:wrapTight>
          <wp:docPr id="6" name="Picture 6" descr="letterhead_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3565"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D34"/>
    <w:multiLevelType w:val="hybridMultilevel"/>
    <w:tmpl w:val="641A9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636A1"/>
    <w:multiLevelType w:val="hybridMultilevel"/>
    <w:tmpl w:val="25BCF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E10AEB"/>
    <w:multiLevelType w:val="hybridMultilevel"/>
    <w:tmpl w:val="37B20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492643"/>
    <w:multiLevelType w:val="hybridMultilevel"/>
    <w:tmpl w:val="B9F8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720DF9"/>
    <w:multiLevelType w:val="hybridMultilevel"/>
    <w:tmpl w:val="02A4B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785E33"/>
    <w:multiLevelType w:val="hybridMultilevel"/>
    <w:tmpl w:val="0E8A4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F96DF8"/>
    <w:multiLevelType w:val="hybridMultilevel"/>
    <w:tmpl w:val="3C7A8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3C5C62"/>
    <w:multiLevelType w:val="hybridMultilevel"/>
    <w:tmpl w:val="B31CA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26E33ED"/>
    <w:multiLevelType w:val="hybridMultilevel"/>
    <w:tmpl w:val="97F07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DF428C"/>
    <w:multiLevelType w:val="hybridMultilevel"/>
    <w:tmpl w:val="84460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293F55"/>
    <w:multiLevelType w:val="hybridMultilevel"/>
    <w:tmpl w:val="3C281F54"/>
    <w:lvl w:ilvl="0" w:tplc="413C023A">
      <w:start w:val="1"/>
      <w:numFmt w:val="decimal"/>
      <w:lvlText w:val="%1."/>
      <w:lvlJc w:val="left"/>
      <w:pPr>
        <w:ind w:left="432" w:hanging="360"/>
      </w:pPr>
      <w:rPr>
        <w:rFonts w:hint="default"/>
      </w:rPr>
    </w:lvl>
    <w:lvl w:ilvl="1" w:tplc="3528B584">
      <w:start w:val="1"/>
      <w:numFmt w:val="decimal"/>
      <w:lvlText w:val="%2."/>
      <w:lvlJc w:val="left"/>
      <w:pPr>
        <w:ind w:left="1152" w:hanging="360"/>
      </w:pPr>
      <w:rPr>
        <w:rFonts w:ascii="Segoe UI" w:eastAsia="SimSun" w:hAnsi="Segoe UI" w:cs="Segoe UI"/>
      </w:rPr>
    </w:lvl>
    <w:lvl w:ilvl="2" w:tplc="1009001B" w:tentative="1">
      <w:start w:val="1"/>
      <w:numFmt w:val="lowerRoman"/>
      <w:lvlText w:val="%3."/>
      <w:lvlJc w:val="right"/>
      <w:pPr>
        <w:ind w:left="1872" w:hanging="180"/>
      </w:pPr>
    </w:lvl>
    <w:lvl w:ilvl="3" w:tplc="1009000F" w:tentative="1">
      <w:start w:val="1"/>
      <w:numFmt w:val="decimal"/>
      <w:lvlText w:val="%4."/>
      <w:lvlJc w:val="left"/>
      <w:pPr>
        <w:ind w:left="2592" w:hanging="360"/>
      </w:pPr>
    </w:lvl>
    <w:lvl w:ilvl="4" w:tplc="10090019" w:tentative="1">
      <w:start w:val="1"/>
      <w:numFmt w:val="lowerLetter"/>
      <w:lvlText w:val="%5."/>
      <w:lvlJc w:val="left"/>
      <w:pPr>
        <w:ind w:left="3312" w:hanging="360"/>
      </w:pPr>
    </w:lvl>
    <w:lvl w:ilvl="5" w:tplc="1009001B" w:tentative="1">
      <w:start w:val="1"/>
      <w:numFmt w:val="lowerRoman"/>
      <w:lvlText w:val="%6."/>
      <w:lvlJc w:val="right"/>
      <w:pPr>
        <w:ind w:left="4032" w:hanging="180"/>
      </w:pPr>
    </w:lvl>
    <w:lvl w:ilvl="6" w:tplc="1009000F" w:tentative="1">
      <w:start w:val="1"/>
      <w:numFmt w:val="decimal"/>
      <w:lvlText w:val="%7."/>
      <w:lvlJc w:val="left"/>
      <w:pPr>
        <w:ind w:left="4752" w:hanging="360"/>
      </w:pPr>
    </w:lvl>
    <w:lvl w:ilvl="7" w:tplc="10090019" w:tentative="1">
      <w:start w:val="1"/>
      <w:numFmt w:val="lowerLetter"/>
      <w:lvlText w:val="%8."/>
      <w:lvlJc w:val="left"/>
      <w:pPr>
        <w:ind w:left="5472" w:hanging="360"/>
      </w:pPr>
    </w:lvl>
    <w:lvl w:ilvl="8" w:tplc="1009001B" w:tentative="1">
      <w:start w:val="1"/>
      <w:numFmt w:val="lowerRoman"/>
      <w:lvlText w:val="%9."/>
      <w:lvlJc w:val="right"/>
      <w:pPr>
        <w:ind w:left="6192" w:hanging="180"/>
      </w:pPr>
    </w:lvl>
  </w:abstractNum>
  <w:abstractNum w:abstractNumId="11" w15:restartNumberingAfterBreak="0">
    <w:nsid w:val="669D6FD3"/>
    <w:multiLevelType w:val="hybridMultilevel"/>
    <w:tmpl w:val="3CB0AC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62255E"/>
    <w:multiLevelType w:val="hybridMultilevel"/>
    <w:tmpl w:val="937EB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1D5ED3"/>
    <w:multiLevelType w:val="hybridMultilevel"/>
    <w:tmpl w:val="9CEA5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843644"/>
    <w:multiLevelType w:val="hybridMultilevel"/>
    <w:tmpl w:val="19506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3"/>
  </w:num>
  <w:num w:numId="4">
    <w:abstractNumId w:val="3"/>
  </w:num>
  <w:num w:numId="5">
    <w:abstractNumId w:val="1"/>
  </w:num>
  <w:num w:numId="6">
    <w:abstractNumId w:val="2"/>
  </w:num>
  <w:num w:numId="7">
    <w:abstractNumId w:val="5"/>
  </w:num>
  <w:num w:numId="8">
    <w:abstractNumId w:val="10"/>
  </w:num>
  <w:num w:numId="9">
    <w:abstractNumId w:val="9"/>
  </w:num>
  <w:num w:numId="10">
    <w:abstractNumId w:val="6"/>
  </w:num>
  <w:num w:numId="11">
    <w:abstractNumId w:val="7"/>
  </w:num>
  <w:num w:numId="12">
    <w:abstractNumId w:val="0"/>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66"/>
    <w:rsid w:val="00020843"/>
    <w:rsid w:val="000471FB"/>
    <w:rsid w:val="000535B2"/>
    <w:rsid w:val="00085674"/>
    <w:rsid w:val="000A37CE"/>
    <w:rsid w:val="000D3583"/>
    <w:rsid w:val="000F4877"/>
    <w:rsid w:val="0015129C"/>
    <w:rsid w:val="0015574F"/>
    <w:rsid w:val="0017425A"/>
    <w:rsid w:val="001C0076"/>
    <w:rsid w:val="00202E47"/>
    <w:rsid w:val="00216DFF"/>
    <w:rsid w:val="002227B5"/>
    <w:rsid w:val="00231E4C"/>
    <w:rsid w:val="00236E4D"/>
    <w:rsid w:val="0025475B"/>
    <w:rsid w:val="002B2DB2"/>
    <w:rsid w:val="002D45A7"/>
    <w:rsid w:val="002E52FA"/>
    <w:rsid w:val="002E71B2"/>
    <w:rsid w:val="00310A22"/>
    <w:rsid w:val="00314D53"/>
    <w:rsid w:val="00333E98"/>
    <w:rsid w:val="00355481"/>
    <w:rsid w:val="003C0FAE"/>
    <w:rsid w:val="003C39E7"/>
    <w:rsid w:val="003D364A"/>
    <w:rsid w:val="003E2CE0"/>
    <w:rsid w:val="004114F8"/>
    <w:rsid w:val="004321BC"/>
    <w:rsid w:val="0044649C"/>
    <w:rsid w:val="00450D53"/>
    <w:rsid w:val="0048734A"/>
    <w:rsid w:val="004A4890"/>
    <w:rsid w:val="004D5C2C"/>
    <w:rsid w:val="004E4627"/>
    <w:rsid w:val="004F5378"/>
    <w:rsid w:val="004F7E69"/>
    <w:rsid w:val="0050593A"/>
    <w:rsid w:val="00552044"/>
    <w:rsid w:val="005C05D4"/>
    <w:rsid w:val="005D4CBC"/>
    <w:rsid w:val="005E0C3A"/>
    <w:rsid w:val="005F12AE"/>
    <w:rsid w:val="00616A18"/>
    <w:rsid w:val="00624108"/>
    <w:rsid w:val="00661443"/>
    <w:rsid w:val="00667A67"/>
    <w:rsid w:val="00686DB5"/>
    <w:rsid w:val="006A4460"/>
    <w:rsid w:val="006D3056"/>
    <w:rsid w:val="0070068A"/>
    <w:rsid w:val="007118C8"/>
    <w:rsid w:val="007458DA"/>
    <w:rsid w:val="00756224"/>
    <w:rsid w:val="007B5CA2"/>
    <w:rsid w:val="007C2B93"/>
    <w:rsid w:val="007C3586"/>
    <w:rsid w:val="007C5742"/>
    <w:rsid w:val="007F7DCD"/>
    <w:rsid w:val="0085090D"/>
    <w:rsid w:val="00860CDE"/>
    <w:rsid w:val="00867338"/>
    <w:rsid w:val="00875626"/>
    <w:rsid w:val="008F1EB9"/>
    <w:rsid w:val="0090499F"/>
    <w:rsid w:val="009248FB"/>
    <w:rsid w:val="00927B2C"/>
    <w:rsid w:val="00935B0A"/>
    <w:rsid w:val="00943EBE"/>
    <w:rsid w:val="00955840"/>
    <w:rsid w:val="009752F7"/>
    <w:rsid w:val="009950DE"/>
    <w:rsid w:val="00A30E06"/>
    <w:rsid w:val="00A50F43"/>
    <w:rsid w:val="00A52E96"/>
    <w:rsid w:val="00A66491"/>
    <w:rsid w:val="00A76CED"/>
    <w:rsid w:val="00A846B1"/>
    <w:rsid w:val="00AA2596"/>
    <w:rsid w:val="00AA4035"/>
    <w:rsid w:val="00AB5341"/>
    <w:rsid w:val="00B3799B"/>
    <w:rsid w:val="00B61BCC"/>
    <w:rsid w:val="00B80808"/>
    <w:rsid w:val="00BB6EAB"/>
    <w:rsid w:val="00BD1E2F"/>
    <w:rsid w:val="00BE29B1"/>
    <w:rsid w:val="00BE719B"/>
    <w:rsid w:val="00C26D22"/>
    <w:rsid w:val="00C42548"/>
    <w:rsid w:val="00C61B9E"/>
    <w:rsid w:val="00C87FD2"/>
    <w:rsid w:val="00CA043D"/>
    <w:rsid w:val="00D0202D"/>
    <w:rsid w:val="00D05791"/>
    <w:rsid w:val="00D344ED"/>
    <w:rsid w:val="00D44A44"/>
    <w:rsid w:val="00D53ACC"/>
    <w:rsid w:val="00D70D67"/>
    <w:rsid w:val="00D718B5"/>
    <w:rsid w:val="00D804BF"/>
    <w:rsid w:val="00D927E1"/>
    <w:rsid w:val="00DE4AE1"/>
    <w:rsid w:val="00E11187"/>
    <w:rsid w:val="00E23336"/>
    <w:rsid w:val="00E2363F"/>
    <w:rsid w:val="00E35623"/>
    <w:rsid w:val="00E403E4"/>
    <w:rsid w:val="00E911AC"/>
    <w:rsid w:val="00EC7CD8"/>
    <w:rsid w:val="00EF01D3"/>
    <w:rsid w:val="00F01A02"/>
    <w:rsid w:val="00F17CF0"/>
    <w:rsid w:val="00F20EDF"/>
    <w:rsid w:val="00F32884"/>
    <w:rsid w:val="00F34597"/>
    <w:rsid w:val="00F3547D"/>
    <w:rsid w:val="00F367E7"/>
    <w:rsid w:val="00F4082A"/>
    <w:rsid w:val="00F615F4"/>
    <w:rsid w:val="00F750C8"/>
    <w:rsid w:val="00F76C66"/>
    <w:rsid w:val="00FD13E8"/>
    <w:rsid w:val="00FE357A"/>
    <w:rsid w:val="00FF6D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4DBDD99"/>
  <w15:chartTrackingRefBased/>
  <w15:docId w15:val="{E77C1C45-E1B8-463B-9B4E-47DA845C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48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87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4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A67"/>
    <w:pPr>
      <w:ind w:left="720"/>
      <w:contextualSpacing/>
    </w:pPr>
  </w:style>
  <w:style w:type="paragraph" w:customStyle="1" w:styleId="Default">
    <w:name w:val="Default"/>
    <w:rsid w:val="002E71B2"/>
    <w:pPr>
      <w:widowControl w:val="0"/>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table" w:styleId="ListTable1Light-Accent1">
    <w:name w:val="List Table 1 Light Accent 1"/>
    <w:basedOn w:val="TableNormal"/>
    <w:uiPriority w:val="46"/>
    <w:rsid w:val="00355481"/>
    <w:pPr>
      <w:spacing w:after="0" w:line="240" w:lineRule="auto"/>
    </w:pPr>
    <w:tblPr>
      <w:tblStyleRowBandSize w:val="1"/>
      <w:tblStyleColBandSize w:val="1"/>
    </w:tblPr>
    <w:tblStylePr w:type="firstRow">
      <w:rPr>
        <w:b/>
        <w:bCs/>
      </w:rPr>
      <w:tblPr/>
      <w:tcPr>
        <w:tcBorders>
          <w:bottom w:val="single" w:sz="4" w:space="0" w:color="C46C74" w:themeColor="accent1" w:themeTint="99"/>
        </w:tcBorders>
      </w:tcPr>
    </w:tblStylePr>
    <w:tblStylePr w:type="lastRow">
      <w:rPr>
        <w:b/>
        <w:bCs/>
      </w:rPr>
      <w:tblPr/>
      <w:tcPr>
        <w:tcBorders>
          <w:top w:val="single" w:sz="4" w:space="0" w:color="C46C74" w:themeColor="accent1" w:themeTint="99"/>
        </w:tcBorders>
      </w:tcPr>
    </w:tblStylePr>
    <w:tblStylePr w:type="firstCol">
      <w:rPr>
        <w:b/>
        <w:bCs/>
      </w:rPr>
    </w:tblStylePr>
    <w:tblStylePr w:type="lastCol">
      <w:rPr>
        <w:b/>
        <w:bCs/>
      </w:rPr>
    </w:tblStylePr>
    <w:tblStylePr w:type="band1Vert">
      <w:tblPr/>
      <w:tcPr>
        <w:shd w:val="clear" w:color="auto" w:fill="EBCDD0" w:themeFill="accent1" w:themeFillTint="33"/>
      </w:tcPr>
    </w:tblStylePr>
    <w:tblStylePr w:type="band1Horz">
      <w:tblPr/>
      <w:tcPr>
        <w:shd w:val="clear" w:color="auto" w:fill="EBCDD0" w:themeFill="accent1" w:themeFillTint="33"/>
      </w:tcPr>
    </w:tblStylePr>
  </w:style>
  <w:style w:type="table" w:styleId="GridTable6Colorful-Accent6">
    <w:name w:val="Grid Table 6 Colorful Accent 6"/>
    <w:basedOn w:val="TableNormal"/>
    <w:uiPriority w:val="51"/>
    <w:rsid w:val="00355481"/>
    <w:pPr>
      <w:spacing w:after="0" w:line="240" w:lineRule="auto"/>
    </w:pPr>
    <w:rPr>
      <w:color w:val="4C443E" w:themeColor="accent6" w:themeShade="BF"/>
    </w:rPr>
    <w:tblPr>
      <w:tblStyleRowBandSize w:val="1"/>
      <w:tblStyleColBandSize w:val="1"/>
      <w:tblBorders>
        <w:top w:val="single" w:sz="4" w:space="0" w:color="A89C93" w:themeColor="accent6" w:themeTint="99"/>
        <w:left w:val="single" w:sz="4" w:space="0" w:color="A89C93" w:themeColor="accent6" w:themeTint="99"/>
        <w:bottom w:val="single" w:sz="4" w:space="0" w:color="A89C93" w:themeColor="accent6" w:themeTint="99"/>
        <w:right w:val="single" w:sz="4" w:space="0" w:color="A89C93" w:themeColor="accent6" w:themeTint="99"/>
        <w:insideH w:val="single" w:sz="4" w:space="0" w:color="A89C93" w:themeColor="accent6" w:themeTint="99"/>
        <w:insideV w:val="single" w:sz="4" w:space="0" w:color="A89C93" w:themeColor="accent6" w:themeTint="99"/>
      </w:tblBorders>
    </w:tblPr>
    <w:tblStylePr w:type="firstRow">
      <w:rPr>
        <w:b/>
        <w:bCs/>
      </w:rPr>
      <w:tblPr/>
      <w:tcPr>
        <w:tcBorders>
          <w:bottom w:val="single" w:sz="12" w:space="0" w:color="A89C93" w:themeColor="accent6" w:themeTint="99"/>
        </w:tcBorders>
      </w:tcPr>
    </w:tblStylePr>
    <w:tblStylePr w:type="lastRow">
      <w:rPr>
        <w:b/>
        <w:bCs/>
      </w:rPr>
      <w:tblPr/>
      <w:tcPr>
        <w:tcBorders>
          <w:top w:val="double" w:sz="4" w:space="0" w:color="A89C93" w:themeColor="accent6" w:themeTint="99"/>
        </w:tcBorders>
      </w:tcPr>
    </w:tblStylePr>
    <w:tblStylePr w:type="firstCol">
      <w:rPr>
        <w:b/>
        <w:bCs/>
      </w:rPr>
    </w:tblStylePr>
    <w:tblStylePr w:type="lastCol">
      <w:rPr>
        <w:b/>
        <w:bCs/>
      </w:rPr>
    </w:tblStylePr>
    <w:tblStylePr w:type="band1Vert">
      <w:tblPr/>
      <w:tcPr>
        <w:shd w:val="clear" w:color="auto" w:fill="E2DEDB" w:themeFill="accent6" w:themeFillTint="33"/>
      </w:tcPr>
    </w:tblStylePr>
    <w:tblStylePr w:type="band1Horz">
      <w:tblPr/>
      <w:tcPr>
        <w:shd w:val="clear" w:color="auto" w:fill="E2DEDB" w:themeFill="accent6" w:themeFillTint="33"/>
      </w:tcPr>
    </w:tblStylePr>
  </w:style>
  <w:style w:type="table" w:styleId="GridTable6Colorful-Accent1">
    <w:name w:val="Grid Table 6 Colorful Accent 1"/>
    <w:basedOn w:val="TableNormal"/>
    <w:uiPriority w:val="51"/>
    <w:rsid w:val="002E52FA"/>
    <w:pPr>
      <w:spacing w:after="0" w:line="240" w:lineRule="auto"/>
    </w:pPr>
    <w:rPr>
      <w:color w:val="592429" w:themeColor="accent1" w:themeShade="BF"/>
    </w:rPr>
    <w:tblPr>
      <w:tblStyleRowBandSize w:val="1"/>
      <w:tblStyleColBandSize w:val="1"/>
      <w:tblBorders>
        <w:top w:val="single" w:sz="4" w:space="0" w:color="C46C74" w:themeColor="accent1" w:themeTint="99"/>
        <w:left w:val="single" w:sz="4" w:space="0" w:color="C46C74" w:themeColor="accent1" w:themeTint="99"/>
        <w:bottom w:val="single" w:sz="4" w:space="0" w:color="C46C74" w:themeColor="accent1" w:themeTint="99"/>
        <w:right w:val="single" w:sz="4" w:space="0" w:color="C46C74" w:themeColor="accent1" w:themeTint="99"/>
        <w:insideH w:val="single" w:sz="4" w:space="0" w:color="C46C74" w:themeColor="accent1" w:themeTint="99"/>
        <w:insideV w:val="single" w:sz="4" w:space="0" w:color="C46C74" w:themeColor="accent1" w:themeTint="99"/>
      </w:tblBorders>
    </w:tblPr>
    <w:tblStylePr w:type="firstRow">
      <w:rPr>
        <w:b/>
        <w:bCs/>
      </w:rPr>
      <w:tblPr/>
      <w:tcPr>
        <w:tcBorders>
          <w:bottom w:val="single" w:sz="12" w:space="0" w:color="C46C74" w:themeColor="accent1" w:themeTint="99"/>
        </w:tcBorders>
      </w:tcPr>
    </w:tblStylePr>
    <w:tblStylePr w:type="lastRow">
      <w:rPr>
        <w:b/>
        <w:bCs/>
      </w:rPr>
      <w:tblPr/>
      <w:tcPr>
        <w:tcBorders>
          <w:top w:val="double" w:sz="4" w:space="0" w:color="C46C74" w:themeColor="accent1" w:themeTint="99"/>
        </w:tcBorders>
      </w:tcPr>
    </w:tblStylePr>
    <w:tblStylePr w:type="firstCol">
      <w:rPr>
        <w:b/>
        <w:bCs/>
      </w:rPr>
    </w:tblStylePr>
    <w:tblStylePr w:type="lastCol">
      <w:rPr>
        <w:b/>
        <w:bCs/>
      </w:rPr>
    </w:tblStylePr>
    <w:tblStylePr w:type="band1Vert">
      <w:tblPr/>
      <w:tcPr>
        <w:shd w:val="clear" w:color="auto" w:fill="EBCDD0" w:themeFill="accent1" w:themeFillTint="33"/>
      </w:tcPr>
    </w:tblStylePr>
    <w:tblStylePr w:type="band1Horz">
      <w:tblPr/>
      <w:tcPr>
        <w:shd w:val="clear" w:color="auto" w:fill="EBCDD0" w:themeFill="accent1" w:themeFillTint="33"/>
      </w:tcPr>
    </w:tblStylePr>
  </w:style>
  <w:style w:type="paragraph" w:styleId="Header">
    <w:name w:val="header"/>
    <w:basedOn w:val="Normal"/>
    <w:link w:val="HeaderChar"/>
    <w:uiPriority w:val="99"/>
    <w:unhideWhenUsed/>
    <w:rsid w:val="00FF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62"/>
  </w:style>
  <w:style w:type="paragraph" w:styleId="Footer">
    <w:name w:val="footer"/>
    <w:basedOn w:val="Normal"/>
    <w:link w:val="FooterChar"/>
    <w:uiPriority w:val="99"/>
    <w:unhideWhenUsed/>
    <w:rsid w:val="00FF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62"/>
  </w:style>
  <w:style w:type="character" w:styleId="CommentReference">
    <w:name w:val="annotation reference"/>
    <w:basedOn w:val="DefaultParagraphFont"/>
    <w:uiPriority w:val="99"/>
    <w:semiHidden/>
    <w:unhideWhenUsed/>
    <w:rsid w:val="0070068A"/>
    <w:rPr>
      <w:sz w:val="16"/>
      <w:szCs w:val="16"/>
    </w:rPr>
  </w:style>
  <w:style w:type="paragraph" w:styleId="CommentText">
    <w:name w:val="annotation text"/>
    <w:basedOn w:val="Normal"/>
    <w:link w:val="CommentTextChar"/>
    <w:uiPriority w:val="99"/>
    <w:semiHidden/>
    <w:unhideWhenUsed/>
    <w:rsid w:val="0070068A"/>
    <w:pPr>
      <w:spacing w:line="240" w:lineRule="auto"/>
    </w:pPr>
    <w:rPr>
      <w:sz w:val="20"/>
      <w:szCs w:val="20"/>
    </w:rPr>
  </w:style>
  <w:style w:type="character" w:customStyle="1" w:styleId="CommentTextChar">
    <w:name w:val="Comment Text Char"/>
    <w:basedOn w:val="DefaultParagraphFont"/>
    <w:link w:val="CommentText"/>
    <w:uiPriority w:val="99"/>
    <w:semiHidden/>
    <w:rsid w:val="0070068A"/>
    <w:rPr>
      <w:sz w:val="20"/>
      <w:szCs w:val="20"/>
    </w:rPr>
  </w:style>
  <w:style w:type="paragraph" w:styleId="CommentSubject">
    <w:name w:val="annotation subject"/>
    <w:basedOn w:val="CommentText"/>
    <w:next w:val="CommentText"/>
    <w:link w:val="CommentSubjectChar"/>
    <w:uiPriority w:val="99"/>
    <w:semiHidden/>
    <w:unhideWhenUsed/>
    <w:rsid w:val="0070068A"/>
    <w:rPr>
      <w:b/>
      <w:bCs/>
    </w:rPr>
  </w:style>
  <w:style w:type="character" w:customStyle="1" w:styleId="CommentSubjectChar">
    <w:name w:val="Comment Subject Char"/>
    <w:basedOn w:val="CommentTextChar"/>
    <w:link w:val="CommentSubject"/>
    <w:uiPriority w:val="99"/>
    <w:semiHidden/>
    <w:rsid w:val="0070068A"/>
    <w:rPr>
      <w:b/>
      <w:bCs/>
      <w:sz w:val="20"/>
      <w:szCs w:val="20"/>
    </w:rPr>
  </w:style>
  <w:style w:type="paragraph" w:styleId="BalloonText">
    <w:name w:val="Balloon Text"/>
    <w:basedOn w:val="Normal"/>
    <w:link w:val="BalloonTextChar"/>
    <w:uiPriority w:val="99"/>
    <w:semiHidden/>
    <w:unhideWhenUsed/>
    <w:rsid w:val="00700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68A"/>
    <w:rPr>
      <w:rFonts w:ascii="Segoe UI" w:hAnsi="Segoe UI" w:cs="Segoe UI"/>
      <w:sz w:val="18"/>
      <w:szCs w:val="18"/>
    </w:rPr>
  </w:style>
  <w:style w:type="table" w:styleId="ListTable3-Accent4">
    <w:name w:val="List Table 3 Accent 4"/>
    <w:basedOn w:val="TableNormal"/>
    <w:uiPriority w:val="48"/>
    <w:rsid w:val="00A52E96"/>
    <w:pPr>
      <w:spacing w:after="0" w:line="240" w:lineRule="auto"/>
    </w:pPr>
    <w:tblPr>
      <w:tblStyleRowBandSize w:val="1"/>
      <w:tblStyleColBandSize w:val="1"/>
      <w:tblBorders>
        <w:top w:val="single" w:sz="4" w:space="0" w:color="A3B26B" w:themeColor="accent4"/>
        <w:left w:val="single" w:sz="4" w:space="0" w:color="A3B26B" w:themeColor="accent4"/>
        <w:bottom w:val="single" w:sz="4" w:space="0" w:color="A3B26B" w:themeColor="accent4"/>
        <w:right w:val="single" w:sz="4" w:space="0" w:color="A3B26B" w:themeColor="accent4"/>
      </w:tblBorders>
    </w:tblPr>
    <w:tblStylePr w:type="firstRow">
      <w:rPr>
        <w:b/>
        <w:bCs/>
        <w:color w:val="FFFFFF" w:themeColor="background1"/>
      </w:rPr>
      <w:tblPr/>
      <w:tcPr>
        <w:shd w:val="clear" w:color="auto" w:fill="A3B26B" w:themeFill="accent4"/>
      </w:tcPr>
    </w:tblStylePr>
    <w:tblStylePr w:type="lastRow">
      <w:rPr>
        <w:b/>
        <w:bCs/>
      </w:rPr>
      <w:tblPr/>
      <w:tcPr>
        <w:tcBorders>
          <w:top w:val="double" w:sz="4" w:space="0" w:color="A3B26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26B" w:themeColor="accent4"/>
          <w:right w:val="single" w:sz="4" w:space="0" w:color="A3B26B" w:themeColor="accent4"/>
        </w:tcBorders>
      </w:tcPr>
    </w:tblStylePr>
    <w:tblStylePr w:type="band1Horz">
      <w:tblPr/>
      <w:tcPr>
        <w:tcBorders>
          <w:top w:val="single" w:sz="4" w:space="0" w:color="A3B26B" w:themeColor="accent4"/>
          <w:bottom w:val="single" w:sz="4" w:space="0" w:color="A3B26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26B" w:themeColor="accent4"/>
          <w:left w:val="nil"/>
        </w:tcBorders>
      </w:tcPr>
    </w:tblStylePr>
    <w:tblStylePr w:type="swCell">
      <w:tblPr/>
      <w:tcPr>
        <w:tcBorders>
          <w:top w:val="double" w:sz="4" w:space="0" w:color="A3B26B" w:themeColor="accent4"/>
          <w:right w:val="nil"/>
        </w:tcBorders>
      </w:tcPr>
    </w:tblStylePr>
  </w:style>
  <w:style w:type="table" w:styleId="ListTable4-Accent4">
    <w:name w:val="List Table 4 Accent 4"/>
    <w:basedOn w:val="TableNormal"/>
    <w:uiPriority w:val="49"/>
    <w:rsid w:val="00A52E96"/>
    <w:pPr>
      <w:spacing w:after="0" w:line="240" w:lineRule="auto"/>
    </w:pPr>
    <w:tblPr>
      <w:tblStyleRowBandSize w:val="1"/>
      <w:tblStyleColBandSize w:val="1"/>
      <w:tblBorders>
        <w:top w:val="single" w:sz="4" w:space="0" w:color="C7D0A6" w:themeColor="accent4" w:themeTint="99"/>
        <w:left w:val="single" w:sz="4" w:space="0" w:color="C7D0A6" w:themeColor="accent4" w:themeTint="99"/>
        <w:bottom w:val="single" w:sz="4" w:space="0" w:color="C7D0A6" w:themeColor="accent4" w:themeTint="99"/>
        <w:right w:val="single" w:sz="4" w:space="0" w:color="C7D0A6" w:themeColor="accent4" w:themeTint="99"/>
        <w:insideH w:val="single" w:sz="4" w:space="0" w:color="C7D0A6" w:themeColor="accent4" w:themeTint="99"/>
      </w:tblBorders>
    </w:tblPr>
    <w:tblStylePr w:type="firstRow">
      <w:rPr>
        <w:b/>
        <w:bCs/>
        <w:color w:val="FFFFFF" w:themeColor="background1"/>
      </w:rPr>
      <w:tblPr/>
      <w:tcPr>
        <w:tcBorders>
          <w:top w:val="single" w:sz="4" w:space="0" w:color="A3B26B" w:themeColor="accent4"/>
          <w:left w:val="single" w:sz="4" w:space="0" w:color="A3B26B" w:themeColor="accent4"/>
          <w:bottom w:val="single" w:sz="4" w:space="0" w:color="A3B26B" w:themeColor="accent4"/>
          <w:right w:val="single" w:sz="4" w:space="0" w:color="A3B26B" w:themeColor="accent4"/>
          <w:insideH w:val="nil"/>
        </w:tcBorders>
        <w:shd w:val="clear" w:color="auto" w:fill="A3B26B" w:themeFill="accent4"/>
      </w:tcPr>
    </w:tblStylePr>
    <w:tblStylePr w:type="lastRow">
      <w:rPr>
        <w:b/>
        <w:bCs/>
      </w:rPr>
      <w:tblPr/>
      <w:tcPr>
        <w:tcBorders>
          <w:top w:val="double" w:sz="4" w:space="0" w:color="C7D0A6" w:themeColor="accent4" w:themeTint="99"/>
        </w:tcBorders>
      </w:tcPr>
    </w:tblStylePr>
    <w:tblStylePr w:type="firstCol">
      <w:rPr>
        <w:b/>
        <w:bCs/>
      </w:rPr>
    </w:tblStylePr>
    <w:tblStylePr w:type="lastCol">
      <w:rPr>
        <w:b/>
        <w:bCs/>
      </w:rPr>
    </w:tblStylePr>
    <w:tblStylePr w:type="band1Vert">
      <w:tblPr/>
      <w:tcPr>
        <w:shd w:val="clear" w:color="auto" w:fill="ECEFE1" w:themeFill="accent4" w:themeFillTint="33"/>
      </w:tcPr>
    </w:tblStylePr>
    <w:tblStylePr w:type="band1Horz">
      <w:tblPr/>
      <w:tcPr>
        <w:shd w:val="clear" w:color="auto" w:fill="ECEFE1"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CLG Branding">
      <a:dk1>
        <a:sysClr val="windowText" lastClr="000000"/>
      </a:dk1>
      <a:lt1>
        <a:sysClr val="window" lastClr="FFFFFF"/>
      </a:lt1>
      <a:dk2>
        <a:srgbClr val="44546A"/>
      </a:dk2>
      <a:lt2>
        <a:srgbClr val="E7E6E6"/>
      </a:lt2>
      <a:accent1>
        <a:srgbClr val="783037"/>
      </a:accent1>
      <a:accent2>
        <a:srgbClr val="00505C"/>
      </a:accent2>
      <a:accent3>
        <a:srgbClr val="EAAB00"/>
      </a:accent3>
      <a:accent4>
        <a:srgbClr val="A3B26B"/>
      </a:accent4>
      <a:accent5>
        <a:srgbClr val="5EB6E4"/>
      </a:accent5>
      <a:accent6>
        <a:srgbClr val="675C5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and Process" ma:contentTypeID="0x010100F4A94CFB5C7347479D00157A99E5F2FA0200CFBA6FF6A3A3D64DA2E02862F72A76BA" ma:contentTypeVersion="18" ma:contentTypeDescription="" ma:contentTypeScope="" ma:versionID="ffb89f38ec8276853b2828639be04353">
  <xsd:schema xmlns:xsd="http://www.w3.org/2001/XMLSchema" xmlns:xs="http://www.w3.org/2001/XMLSchema" xmlns:p="http://schemas.microsoft.com/office/2006/metadata/properties" xmlns:ns2="0bf546d1-0286-4f9b-8e55-cb7dbf6047c4" targetNamespace="http://schemas.microsoft.com/office/2006/metadata/properties" ma:root="true" ma:fieldsID="3e0f5349f01c6bb3f76513ea6ed9eb03" ns2:_="">
    <xsd:import namespace="0bf546d1-0286-4f9b-8e55-cb7dbf6047c4"/>
    <xsd:element name="properties">
      <xsd:complexType>
        <xsd:sequence>
          <xsd:element name="documentManagement">
            <xsd:complexType>
              <xsd:all>
                <xsd:element ref="ns2:Life_x0020_Cycle_x0020_Management" minOccurs="0"/>
                <xsd:element ref="ns2:Source_x0020_OrganizationTaxHTField0" minOccurs="0"/>
                <xsd:element ref="ns2:TaxCatchAll" minOccurs="0"/>
                <xsd:element ref="ns2:TaxCatchAllLabel" minOccurs="0"/>
                <xsd:element ref="ns2:TOMRMSTaxHTField0" minOccurs="0"/>
                <xsd:element ref="ns2:Information_x0020_SecurityTaxHTField0" minOccurs="0"/>
                <xsd:element ref="ns2:Physical_x0020_LocationTaxHTField0" minOccurs="0"/>
                <xsd:element ref="ns2:_dlc_DocIdUrl" minOccurs="0"/>
                <xsd:element ref="ns2:_dlc_DocIdPersistId" minOccurs="0"/>
                <xsd:element ref="ns2:TaxKeywordTaxHTField" minOccurs="0"/>
                <xsd:element ref="ns2:_dlc_DocId" minOccurs="0"/>
                <xsd:element ref="ns2:Extend_x0020_Retention" minOccurs="0"/>
                <xsd:element ref="ns2:Extend_x0020_Retention_x0020_Date" minOccurs="0"/>
                <xsd:element ref="ns2:Sub-Content_x0020_Type" minOccurs="0"/>
                <xsd:element ref="ns2:Program" minOccurs="0"/>
                <xsd:element ref="ns2:Functional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546d1-0286-4f9b-8e55-cb7dbf6047c4" elementFormDefault="qualified">
    <xsd:import namespace="http://schemas.microsoft.com/office/2006/documentManagement/types"/>
    <xsd:import namespace="http://schemas.microsoft.com/office/infopath/2007/PartnerControls"/>
    <xsd:element name="Life_x0020_Cycle_x0020_Management" ma:index="5" nillable="true" ma:displayName="Life Cycle Management" ma:format="Dropdown" ma:internalName="Life_x0020_Cycle_x0020_Management" ma:readOnly="false">
      <xsd:simpleType>
        <xsd:restriction base="dms:Choice">
          <xsd:enumeration value="Draft Document"/>
          <xsd:enumeration value="Final Document"/>
          <xsd:enumeration value="Active Record"/>
          <xsd:enumeration value="Semi-Active Record"/>
          <xsd:enumeration value="Record Disposition-Archive"/>
          <xsd:enumeration value="Record Disposition-Destroy"/>
        </xsd:restriction>
      </xsd:simpleType>
    </xsd:element>
    <xsd:element name="Source_x0020_OrganizationTaxHTField0" ma:index="11" nillable="true" ma:taxonomy="true" ma:internalName="Source_x0020_OrganizationTaxHTField0" ma:taxonomyFieldName="Source_x0020_Organization" ma:displayName="Source Organization" ma:readOnly="false" ma:default="" ma:fieldId="{6ed0e152-fd07-4f33-9b9c-e845ed7bcb06}" ma:sspId="75c52068-0f15-4b0e-8bd8-ab9337d98367" ma:termSetId="3b697788-0bec-45ac-89f3-0610372a247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b65859-59d6-4065-a12a-8adec631a927}" ma:internalName="TaxCatchAll" ma:showField="CatchAllData"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b65859-59d6-4065-a12a-8adec631a927}" ma:internalName="TaxCatchAllLabel" ma:readOnly="true" ma:showField="CatchAllDataLabel" ma:web="24e43d74-0079-4501-866a-abee6ac19cb1">
      <xsd:complexType>
        <xsd:complexContent>
          <xsd:extension base="dms:MultiChoiceLookup">
            <xsd:sequence>
              <xsd:element name="Value" type="dms:Lookup" maxOccurs="unbounded" minOccurs="0" nillable="true"/>
            </xsd:sequence>
          </xsd:extension>
        </xsd:complexContent>
      </xsd:complexType>
    </xsd:element>
    <xsd:element name="TOMRMSTaxHTField0" ma:index="16" nillable="true" ma:taxonomy="true" ma:internalName="TOMRMSTaxHTField0" ma:taxonomyFieldName="TOMRMS" ma:displayName="TOMRMS" ma:readOnly="false" ma:default="" ma:fieldId="{9af4873a-a6f5-4538-84c8-45e1763be213}" ma:sspId="75c52068-0f15-4b0e-8bd8-ab9337d98367" ma:termSetId="044802ba-bc07-4da6-a404-682adc862ee6" ma:anchorId="00000000-0000-0000-0000-000000000000" ma:open="false" ma:isKeyword="false">
      <xsd:complexType>
        <xsd:sequence>
          <xsd:element ref="pc:Terms" minOccurs="0" maxOccurs="1"/>
        </xsd:sequence>
      </xsd:complexType>
    </xsd:element>
    <xsd:element name="Information_x0020_SecurityTaxHTField0" ma:index="19" nillable="true" ma:taxonomy="true" ma:internalName="Information_x0020_SecurityTaxHTField0" ma:taxonomyFieldName="Information_x0020_Security" ma:displayName="Information Security" ma:readOnly="false" ma:default="" ma:fieldId="{859e1fd7-26e4-4075-af44-196bb20c587b}" ma:sspId="75c52068-0f15-4b0e-8bd8-ab9337d98367" ma:termSetId="de09fe57-1146-47d3-9915-7b904c51185a" ma:anchorId="00000000-0000-0000-0000-000000000000" ma:open="false" ma:isKeyword="false">
      <xsd:complexType>
        <xsd:sequence>
          <xsd:element ref="pc:Terms" minOccurs="0" maxOccurs="1"/>
        </xsd:sequence>
      </xsd:complexType>
    </xsd:element>
    <xsd:element name="Physical_x0020_LocationTaxHTField0" ma:index="22" nillable="true" ma:taxonomy="true" ma:internalName="Physical_x0020_LocationTaxHTField0" ma:taxonomyFieldName="Physical_x0020_Location" ma:displayName="Physical File Location" ma:default="" ma:fieldId="{11c3d8cf-8c6c-48c8-9b17-dbcdb7775801}" ma:sspId="75c52068-0f15-4b0e-8bd8-ab9337d98367" ma:termSetId="7bda00c0-7453-41a8-be56-586e678ed3ba"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KeywordTaxHTField" ma:index="25" nillable="true" ma:taxonomy="true" ma:internalName="TaxKeywordTaxHTField" ma:taxonomyFieldName="TaxKeyword" ma:displayName="Enterprise Keywords" ma:fieldId="{23f27201-bee3-471e-b2e7-b64fd8b7ca38}" ma:taxonomyMulti="true" ma:sspId="30e25ce1-ee72-42da-ad1e-efb213d659cb"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Extend_x0020_Retention" ma:index="27" nillable="true" ma:displayName="Extend Retention" ma:default="No" ma:format="Dropdown" ma:internalName="Extend_x0020_Retention">
      <xsd:simpleType>
        <xsd:restriction base="dms:Choice">
          <xsd:enumeration value="No"/>
          <xsd:enumeration value="Yes"/>
        </xsd:restriction>
      </xsd:simpleType>
    </xsd:element>
    <xsd:element name="Extend_x0020_Retention_x0020_Date" ma:index="28" nillable="true" ma:displayName="Extend Retention Date" ma:format="DateOnly" ma:hidden="true" ma:internalName="Extend_x0020_Retention_x0020_Date" ma:readOnly="false">
      <xsd:simpleType>
        <xsd:restriction base="dms:DateTime"/>
      </xsd:simpleType>
    </xsd:element>
    <xsd:element name="Sub-Content_x0020_Type" ma:index="29" nillable="true" ma:displayName="Sub-Content Type" ma:internalName="Sub_x002d_Content_x0020_Type">
      <xsd:simpleType>
        <xsd:restriction base="dms:Text">
          <xsd:maxLength value="50"/>
        </xsd:restriction>
      </xsd:simpleType>
    </xsd:element>
    <xsd:element name="Program" ma:index="30" nillable="true" ma:displayName="Program" ma:internalName="Program">
      <xsd:simpleType>
        <xsd:restriction base="dms:Text">
          <xsd:maxLength value="50"/>
        </xsd:restriction>
      </xsd:simpleType>
    </xsd:element>
    <xsd:element name="Functional_x0020_Area" ma:index="31" nillable="true" ma:displayName="Functional Area" ma:internalName="Functional_x0020_Area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5c52068-0f15-4b0e-8bd8-ab9337d98367" ContentTypeId="0x010100F4A94CFB5C7347479D00157A99E5F2FA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hysical_x0020_LocationTaxHTField0 xmlns="0bf546d1-0286-4f9b-8e55-cb7dbf6047c4">
      <Terms xmlns="http://schemas.microsoft.com/office/infopath/2007/PartnerControls"/>
    </Physical_x0020_LocationTaxHTField0>
    <Functional_x0020_Area xmlns="0bf546d1-0286-4f9b-8e55-cb7dbf6047c4" xsi:nil="true"/>
    <Extend_x0020_Retention_x0020_Date xmlns="0bf546d1-0286-4f9b-8e55-cb7dbf6047c4" xsi:nil="true"/>
    <Extend_x0020_Retention xmlns="0bf546d1-0286-4f9b-8e55-cb7dbf6047c4">No</Extend_x0020_Retention>
    <Sub-Content_x0020_Type xmlns="0bf546d1-0286-4f9b-8e55-cb7dbf6047c4" xsi:nil="true"/>
    <Life_x0020_Cycle_x0020_Management xmlns="0bf546d1-0286-4f9b-8e55-cb7dbf6047c4" xsi:nil="true"/>
    <Program xmlns="0bf546d1-0286-4f9b-8e55-cb7dbf6047c4">Community Housing </Program>
    <_dlc_DocId xmlns="0bf546d1-0286-4f9b-8e55-cb7dbf6047c4">UCLG00-1252-3255</_dlc_DocId>
    <Information_x0020_SecurityTaxHTField0 xmlns="0bf546d1-0286-4f9b-8e55-cb7dbf6047c4">
      <Terms xmlns="http://schemas.microsoft.com/office/infopath/2007/PartnerControls"/>
    </Information_x0020_SecurityTaxHTField0>
    <TaxCatchAll xmlns="0bf546d1-0286-4f9b-8e55-cb7dbf6047c4"/>
    <_dlc_DocIdUrl xmlns="0bf546d1-0286-4f9b-8e55-cb7dbf6047c4">
      <Url>http://www.uclg.local/HS/_layouts/DocIdRedir.aspx?ID=UCLG00-1252-3255</Url>
      <Description>UCLG00-1252-3255</Description>
    </_dlc_DocIdUrl>
    <TOMRMSTaxHTField0 xmlns="0bf546d1-0286-4f9b-8e55-cb7dbf6047c4">
      <Terms xmlns="http://schemas.microsoft.com/office/infopath/2007/PartnerControls"/>
    </TOMRMSTaxHTField0>
    <TaxKeywordTaxHTField xmlns="0bf546d1-0286-4f9b-8e55-cb7dbf6047c4">
      <Terms xmlns="http://schemas.microsoft.com/office/infopath/2007/PartnerControls"/>
    </TaxKeywordTaxHTField>
    <Source_x0020_OrganizationTaxHTField0 xmlns="0bf546d1-0286-4f9b-8e55-cb7dbf6047c4">
      <Terms xmlns="http://schemas.microsoft.com/office/infopath/2007/PartnerControls"/>
    </Source_x0020_OrganizationTaxHTField0>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CF4E8-3BBC-4EB5-B592-B49C4AA5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546d1-0286-4f9b-8e55-cb7dbf604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75695-18E3-4B9A-B388-32EC3A35C06F}">
  <ds:schemaRefs>
    <ds:schemaRef ds:uri="http://schemas.microsoft.com/sharepoint/events"/>
  </ds:schemaRefs>
</ds:datastoreItem>
</file>

<file path=customXml/itemProps3.xml><?xml version="1.0" encoding="utf-8"?>
<ds:datastoreItem xmlns:ds="http://schemas.openxmlformats.org/officeDocument/2006/customXml" ds:itemID="{D92A244B-A7E8-44D9-98D3-555CE9BE560A}">
  <ds:schemaRefs>
    <ds:schemaRef ds:uri="Microsoft.SharePoint.Taxonomy.ContentTypeSync"/>
  </ds:schemaRefs>
</ds:datastoreItem>
</file>

<file path=customXml/itemProps4.xml><?xml version="1.0" encoding="utf-8"?>
<ds:datastoreItem xmlns:ds="http://schemas.openxmlformats.org/officeDocument/2006/customXml" ds:itemID="{66EFD3A2-6F02-4DFD-B161-188C733FB03D}">
  <ds:schemaRefs>
    <ds:schemaRef ds:uri="http://schemas.microsoft.com/sharepoint/v3/contenttype/forms"/>
  </ds:schemaRefs>
</ds:datastoreItem>
</file>

<file path=customXml/itemProps5.xml><?xml version="1.0" encoding="utf-8"?>
<ds:datastoreItem xmlns:ds="http://schemas.openxmlformats.org/officeDocument/2006/customXml" ds:itemID="{4DC2D0A1-2194-4579-AB33-659758464761}">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0bf546d1-0286-4f9b-8e55-cb7dbf6047c4"/>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89065821-49A9-4287-835E-00395BB0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Asset Limit - Included and Excluded Assets that Require Documentation</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Limit - Included and Excluded Assets that Require Documentation</dc:title>
  <dc:subject/>
  <dc:creator>Baird, Jessica</dc:creator>
  <cp:keywords/>
  <dc:description/>
  <cp:lastModifiedBy>Herbison, Tammy</cp:lastModifiedBy>
  <cp:revision>2</cp:revision>
  <cp:lastPrinted>2025-03-17T18:17:00Z</cp:lastPrinted>
  <dcterms:created xsi:type="dcterms:W3CDTF">2025-04-03T15:38:00Z</dcterms:created>
  <dcterms:modified xsi:type="dcterms:W3CDTF">2025-04-03T15:38:00Z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0ec211f3-ae8a-4758-a9fb-ec0fa9eb53b3</vt:lpwstr>
  </property>
  <property fmtid="{D5CDD505-2E9C-101B-9397-08002B2CF9AE}" pid="4" name="ContentTypeId">
    <vt:lpwstr>0x010100F4A94CFB5C7347479D00157A99E5F2FA0200CFBA6FF6A3A3D64DA2E02862F72A76BA</vt:lpwstr>
  </property>
</Properties>
</file>