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45" w:rsidRPr="000B640D" w:rsidRDefault="00815655" w:rsidP="00363D3C">
      <w:pPr>
        <w:pStyle w:val="UCLG1"/>
      </w:pPr>
      <w:bookmarkStart w:id="0" w:name="OLE_LINK1"/>
      <w:bookmarkStart w:id="1" w:name="OLE_LINK2"/>
      <w:r>
        <w:t>DECEMBER 8, 2021</w:t>
      </w:r>
    </w:p>
    <w:p w:rsidR="00847C93" w:rsidRPr="000B640D" w:rsidRDefault="00847C93" w:rsidP="000D378E">
      <w:pPr>
        <w:rPr>
          <w:rFonts w:ascii="Segoe UI" w:hAnsi="Segoe UI" w:cs="Segoe UI"/>
          <w:b/>
        </w:rPr>
      </w:pPr>
    </w:p>
    <w:p w:rsidR="00847C93" w:rsidRPr="000B640D" w:rsidRDefault="00847C93" w:rsidP="000D378E">
      <w:pPr>
        <w:rPr>
          <w:rFonts w:ascii="Segoe UI" w:hAnsi="Segoe UI" w:cs="Segoe UI"/>
          <w:b/>
        </w:rPr>
      </w:pPr>
    </w:p>
    <w:p w:rsidR="005B089C" w:rsidRPr="000B640D" w:rsidRDefault="00815655" w:rsidP="00363D3C">
      <w:pPr>
        <w:pStyle w:val="UCLG2"/>
        <w:rPr>
          <w:szCs w:val="24"/>
        </w:rPr>
      </w:pPr>
      <w:r>
        <w:rPr>
          <w:szCs w:val="24"/>
        </w:rPr>
        <w:t>COMMITTEE OF THE WHOLE</w:t>
      </w:r>
    </w:p>
    <w:p w:rsidR="005B089C" w:rsidRPr="000B640D" w:rsidRDefault="005B089C" w:rsidP="005B089C">
      <w:pPr>
        <w:jc w:val="both"/>
        <w:rPr>
          <w:rFonts w:ascii="Segoe UI" w:hAnsi="Segoe UI" w:cs="Segoe UI"/>
          <w:b/>
        </w:rPr>
      </w:pPr>
    </w:p>
    <w:p w:rsidR="005B089C" w:rsidRPr="000B640D" w:rsidRDefault="005B089C" w:rsidP="005B089C">
      <w:pPr>
        <w:jc w:val="both"/>
        <w:rPr>
          <w:rFonts w:ascii="Segoe UI" w:hAnsi="Segoe UI" w:cs="Segoe UI"/>
          <w:b/>
        </w:rPr>
      </w:pPr>
      <w:r w:rsidRPr="000B640D">
        <w:rPr>
          <w:rFonts w:ascii="Segoe UI" w:hAnsi="Segoe UI" w:cs="Segoe UI"/>
          <w:b/>
        </w:rPr>
        <w:t xml:space="preserve">REPORT NO. </w:t>
      </w:r>
      <w:r w:rsidR="00815655">
        <w:rPr>
          <w:rFonts w:ascii="Segoe UI" w:hAnsi="Segoe UI" w:cs="Segoe UI"/>
          <w:b/>
        </w:rPr>
        <w:t>CW-120</w:t>
      </w:r>
      <w:r w:rsidR="000B640D" w:rsidRPr="000B640D">
        <w:rPr>
          <w:rFonts w:ascii="Segoe UI" w:hAnsi="Segoe UI" w:cs="Segoe UI"/>
          <w:b/>
        </w:rPr>
        <w:t>-2021</w:t>
      </w:r>
    </w:p>
    <w:p w:rsidR="005B089C" w:rsidRPr="000B640D" w:rsidRDefault="005B089C" w:rsidP="005B089C">
      <w:pPr>
        <w:jc w:val="both"/>
        <w:rPr>
          <w:rFonts w:ascii="Segoe UI" w:hAnsi="Segoe UI" w:cs="Segoe UI"/>
          <w:b/>
        </w:rPr>
      </w:pPr>
    </w:p>
    <w:p w:rsidR="005B089C" w:rsidRPr="000B640D" w:rsidRDefault="00815655" w:rsidP="00363D3C">
      <w:pPr>
        <w:pStyle w:val="UCLG2"/>
        <w:rPr>
          <w:szCs w:val="24"/>
        </w:rPr>
      </w:pPr>
      <w:r>
        <w:rPr>
          <w:szCs w:val="24"/>
        </w:rPr>
        <w:t xml:space="preserve">ACCESSIBILITY </w:t>
      </w:r>
      <w:r w:rsidR="005C65A7" w:rsidRPr="000B640D">
        <w:rPr>
          <w:szCs w:val="24"/>
        </w:rPr>
        <w:t xml:space="preserve">ANNUAL </w:t>
      </w:r>
      <w:r w:rsidR="001F507F" w:rsidRPr="000B640D">
        <w:rPr>
          <w:szCs w:val="24"/>
        </w:rPr>
        <w:t>STATUS</w:t>
      </w:r>
      <w:r w:rsidR="005C65A7" w:rsidRPr="000B640D">
        <w:rPr>
          <w:szCs w:val="24"/>
        </w:rPr>
        <w:t xml:space="preserve"> REPORT </w:t>
      </w:r>
      <w:r w:rsidR="000B640D" w:rsidRPr="000B640D">
        <w:rPr>
          <w:szCs w:val="24"/>
        </w:rPr>
        <w:t>2021</w:t>
      </w:r>
    </w:p>
    <w:p w:rsidR="00904D59" w:rsidRPr="000B640D" w:rsidRDefault="00904D59" w:rsidP="000D378E">
      <w:pPr>
        <w:rPr>
          <w:rFonts w:ascii="Segoe UI" w:hAnsi="Segoe UI" w:cs="Segoe UI"/>
          <w:b/>
        </w:rPr>
      </w:pPr>
    </w:p>
    <w:p w:rsidR="00DE1A20" w:rsidRPr="000B640D" w:rsidRDefault="00DE1A20" w:rsidP="000D378E">
      <w:pPr>
        <w:rPr>
          <w:rFonts w:ascii="Segoe UI" w:hAnsi="Segoe UI" w:cs="Segoe UI"/>
          <w:b/>
        </w:rPr>
      </w:pPr>
    </w:p>
    <w:p w:rsidR="005B089C" w:rsidRPr="000B640D" w:rsidRDefault="00CB0F7A" w:rsidP="005B089C">
      <w:pPr>
        <w:jc w:val="right"/>
        <w:rPr>
          <w:rFonts w:ascii="Segoe UI" w:hAnsi="Segoe UI" w:cs="Segoe UI"/>
          <w:b/>
        </w:rPr>
      </w:pPr>
      <w:r w:rsidRPr="000B640D">
        <w:rPr>
          <w:rFonts w:ascii="Segoe UI" w:hAnsi="Segoe UI" w:cs="Segoe UI"/>
          <w:b/>
        </w:rPr>
        <w:t>ANDREA BOLTON</w:t>
      </w:r>
      <w:r w:rsidR="005B089C" w:rsidRPr="000B640D">
        <w:rPr>
          <w:rFonts w:ascii="Segoe UI" w:hAnsi="Segoe UI" w:cs="Segoe UI"/>
          <w:b/>
        </w:rPr>
        <w:t>,</w:t>
      </w:r>
    </w:p>
    <w:p w:rsidR="005B089C" w:rsidRPr="000B640D" w:rsidRDefault="005B089C" w:rsidP="005B089C">
      <w:pPr>
        <w:jc w:val="right"/>
        <w:rPr>
          <w:rFonts w:ascii="Segoe UI" w:hAnsi="Segoe UI" w:cs="Segoe UI"/>
          <w:b/>
        </w:rPr>
      </w:pPr>
      <w:r w:rsidRPr="000B640D">
        <w:rPr>
          <w:rFonts w:ascii="Segoe UI" w:hAnsi="Segoe UI" w:cs="Segoe UI"/>
          <w:b/>
        </w:rPr>
        <w:t xml:space="preserve"> </w:t>
      </w:r>
      <w:r w:rsidR="00CB0F7A" w:rsidRPr="000B640D">
        <w:rPr>
          <w:rFonts w:ascii="Segoe UI" w:hAnsi="Segoe UI" w:cs="Segoe UI"/>
          <w:b/>
        </w:rPr>
        <w:t>DEPUTY CLERK AND ACCESSIBILITY COORDINATOR</w:t>
      </w:r>
    </w:p>
    <w:p w:rsidR="00F635F8" w:rsidRPr="000B640D" w:rsidRDefault="00F635F8" w:rsidP="00DA3EFB">
      <w:pPr>
        <w:rPr>
          <w:rFonts w:ascii="Segoe UI" w:hAnsi="Segoe UI" w:cs="Segoe UI"/>
          <w:b/>
        </w:rPr>
      </w:pPr>
    </w:p>
    <w:p w:rsidR="008C5563" w:rsidRPr="000B640D" w:rsidRDefault="008C5563" w:rsidP="008C5563">
      <w:pPr>
        <w:pBdr>
          <w:top w:val="thinThickSmallGap" w:sz="24" w:space="0" w:color="auto"/>
        </w:pBdr>
        <w:jc w:val="both"/>
        <w:rPr>
          <w:rFonts w:ascii="Segoe UI" w:hAnsi="Segoe UI" w:cs="Segoe UI"/>
        </w:rPr>
      </w:pPr>
    </w:p>
    <w:p w:rsidR="00E736B7" w:rsidRPr="000B640D" w:rsidRDefault="00E736B7" w:rsidP="00363D3C">
      <w:pPr>
        <w:pStyle w:val="UCLG2"/>
        <w:rPr>
          <w:szCs w:val="24"/>
          <w:u w:val="single"/>
        </w:rPr>
      </w:pPr>
      <w:r w:rsidRPr="000B640D">
        <w:rPr>
          <w:szCs w:val="24"/>
          <w:u w:val="single"/>
        </w:rPr>
        <w:t>RECOMMENDATIONS</w:t>
      </w:r>
    </w:p>
    <w:p w:rsidR="00E736B7" w:rsidRPr="00815655" w:rsidRDefault="00E736B7" w:rsidP="00E736B7">
      <w:pPr>
        <w:tabs>
          <w:tab w:val="left" w:pos="6300"/>
          <w:tab w:val="right" w:pos="9360"/>
        </w:tabs>
        <w:jc w:val="both"/>
        <w:rPr>
          <w:rFonts w:ascii="Segoe UI" w:hAnsi="Segoe UI" w:cs="Segoe UI"/>
          <w:highlight w:val="yellow"/>
          <w:u w:val="single"/>
        </w:rPr>
      </w:pPr>
    </w:p>
    <w:bookmarkEnd w:id="0"/>
    <w:bookmarkEnd w:id="1"/>
    <w:p w:rsidR="0075266B" w:rsidRDefault="0075266B" w:rsidP="0075266B">
      <w:pPr>
        <w:rPr>
          <w:rFonts w:ascii="Segoe UI" w:hAnsi="Segoe UI" w:cs="Segoe UI"/>
        </w:rPr>
      </w:pPr>
      <w:r>
        <w:rPr>
          <w:rFonts w:ascii="Segoe UI" w:hAnsi="Segoe UI" w:cs="Segoe UI"/>
          <w:b/>
          <w:bCs/>
        </w:rPr>
        <w:t>THAT</w:t>
      </w:r>
      <w:r>
        <w:rPr>
          <w:rFonts w:ascii="Segoe UI" w:hAnsi="Segoe UI" w:cs="Segoe UI"/>
        </w:rPr>
        <w:t xml:space="preserve"> the Committee of the Whole recommends receipt of Report No. CW-120-2021 – Accessibility Annual Status Report 2021.</w:t>
      </w:r>
    </w:p>
    <w:p w:rsidR="0081616E" w:rsidRPr="000B640D" w:rsidRDefault="0081616E" w:rsidP="0081616E">
      <w:pPr>
        <w:tabs>
          <w:tab w:val="left" w:pos="6300"/>
          <w:tab w:val="right" w:pos="9360"/>
        </w:tabs>
        <w:rPr>
          <w:rFonts w:ascii="Segoe UI" w:hAnsi="Segoe UI" w:cs="Segoe UI"/>
          <w:highlight w:val="yellow"/>
        </w:rPr>
      </w:pPr>
    </w:p>
    <w:p w:rsidR="00DC034F" w:rsidRPr="0006245A" w:rsidRDefault="00380E50" w:rsidP="00363D3C">
      <w:pPr>
        <w:pStyle w:val="UCLG2"/>
        <w:rPr>
          <w:szCs w:val="24"/>
          <w:u w:val="single"/>
        </w:rPr>
      </w:pPr>
      <w:r w:rsidRPr="0006245A">
        <w:rPr>
          <w:szCs w:val="24"/>
          <w:u w:val="single"/>
        </w:rPr>
        <w:t>BACKGROUND</w:t>
      </w:r>
    </w:p>
    <w:p w:rsidR="00380E50" w:rsidRPr="000B640D" w:rsidRDefault="00380E50" w:rsidP="006944DC">
      <w:pPr>
        <w:tabs>
          <w:tab w:val="right" w:pos="720"/>
        </w:tabs>
        <w:rPr>
          <w:rFonts w:ascii="Segoe UI" w:hAnsi="Segoe UI" w:cs="Segoe UI"/>
          <w:b/>
          <w:highlight w:val="yellow"/>
          <w:u w:val="single"/>
        </w:rPr>
      </w:pPr>
    </w:p>
    <w:p w:rsidR="0075266B" w:rsidRDefault="007A0458" w:rsidP="006944DC">
      <w:pPr>
        <w:tabs>
          <w:tab w:val="right" w:pos="720"/>
        </w:tabs>
        <w:rPr>
          <w:rFonts w:ascii="Segoe UI" w:hAnsi="Segoe UI" w:cs="Segoe UI"/>
        </w:rPr>
      </w:pPr>
      <w:r w:rsidRPr="00147BBA">
        <w:rPr>
          <w:rFonts w:ascii="Segoe UI" w:hAnsi="Segoe UI" w:cs="Segoe UI"/>
        </w:rPr>
        <w:t xml:space="preserve">The </w:t>
      </w:r>
      <w:r w:rsidRPr="00147BBA">
        <w:rPr>
          <w:rFonts w:ascii="Segoe UI" w:hAnsi="Segoe UI" w:cs="Segoe UI"/>
          <w:i/>
        </w:rPr>
        <w:t>Accessibility for Ontarians with Disabilities Act, 2005</w:t>
      </w:r>
      <w:r w:rsidR="00765090">
        <w:rPr>
          <w:rFonts w:ascii="Segoe UI" w:hAnsi="Segoe UI" w:cs="Segoe UI"/>
        </w:rPr>
        <w:t>, and the Integrated Accessibility Standards Regulation</w:t>
      </w:r>
      <w:r w:rsidRPr="00147BBA">
        <w:rPr>
          <w:rFonts w:ascii="Segoe UI" w:hAnsi="Segoe UI" w:cs="Segoe UI"/>
        </w:rPr>
        <w:t xml:space="preserve"> requires </w:t>
      </w:r>
      <w:r w:rsidR="001F507F" w:rsidRPr="00147BBA">
        <w:rPr>
          <w:rFonts w:ascii="Segoe UI" w:hAnsi="Segoe UI" w:cs="Segoe UI"/>
        </w:rPr>
        <w:t xml:space="preserve">designated </w:t>
      </w:r>
      <w:r w:rsidRPr="00147BBA">
        <w:rPr>
          <w:rFonts w:ascii="Segoe UI" w:hAnsi="Segoe UI" w:cs="Segoe UI"/>
        </w:rPr>
        <w:t>public sector organizations</w:t>
      </w:r>
      <w:r w:rsidR="00863ECB" w:rsidRPr="00147BBA">
        <w:rPr>
          <w:rFonts w:ascii="Segoe UI" w:hAnsi="Segoe UI" w:cs="Segoe UI"/>
        </w:rPr>
        <w:t xml:space="preserve"> to</w:t>
      </w:r>
      <w:r w:rsidRPr="00147BBA">
        <w:rPr>
          <w:rFonts w:ascii="Segoe UI" w:hAnsi="Segoe UI" w:cs="Segoe UI"/>
        </w:rPr>
        <w:t xml:space="preserve"> prepare</w:t>
      </w:r>
      <w:r w:rsidR="00863ECB" w:rsidRPr="00147BBA">
        <w:rPr>
          <w:rFonts w:ascii="Segoe UI" w:hAnsi="Segoe UI" w:cs="Segoe UI"/>
        </w:rPr>
        <w:t xml:space="preserve"> </w:t>
      </w:r>
      <w:r w:rsidRPr="00147BBA">
        <w:rPr>
          <w:rFonts w:ascii="Segoe UI" w:hAnsi="Segoe UI" w:cs="Segoe UI"/>
        </w:rPr>
        <w:t xml:space="preserve">an annual status report on the progress of </w:t>
      </w:r>
      <w:r w:rsidR="00863ECB" w:rsidRPr="00147BBA">
        <w:rPr>
          <w:rFonts w:ascii="Segoe UI" w:hAnsi="Segoe UI" w:cs="Segoe UI"/>
        </w:rPr>
        <w:t xml:space="preserve">measures taken to implement </w:t>
      </w:r>
      <w:r w:rsidR="0004027F" w:rsidRPr="00147BBA">
        <w:rPr>
          <w:rFonts w:ascii="Segoe UI" w:hAnsi="Segoe UI" w:cs="Segoe UI"/>
        </w:rPr>
        <w:t>its</w:t>
      </w:r>
      <w:r w:rsidR="00863ECB" w:rsidRPr="00147BBA">
        <w:rPr>
          <w:rFonts w:ascii="Segoe UI" w:hAnsi="Segoe UI" w:cs="Segoe UI"/>
        </w:rPr>
        <w:t xml:space="preserve"> </w:t>
      </w:r>
      <w:r w:rsidR="0075266B">
        <w:rPr>
          <w:rFonts w:ascii="Segoe UI" w:hAnsi="Segoe UI" w:cs="Segoe UI"/>
        </w:rPr>
        <w:t>multi-</w:t>
      </w:r>
      <w:r w:rsidRPr="00147BBA">
        <w:rPr>
          <w:rFonts w:ascii="Segoe UI" w:hAnsi="Segoe UI" w:cs="Segoe UI"/>
        </w:rPr>
        <w:t xml:space="preserve">year </w:t>
      </w:r>
      <w:r w:rsidR="00863ECB" w:rsidRPr="00147BBA">
        <w:rPr>
          <w:rFonts w:ascii="Segoe UI" w:hAnsi="Segoe UI" w:cs="Segoe UI"/>
        </w:rPr>
        <w:t xml:space="preserve">accessibility </w:t>
      </w:r>
      <w:r w:rsidRPr="00147BBA">
        <w:rPr>
          <w:rFonts w:ascii="Segoe UI" w:hAnsi="Segoe UI" w:cs="Segoe UI"/>
        </w:rPr>
        <w:t>plan</w:t>
      </w:r>
      <w:r w:rsidR="00863ECB" w:rsidRPr="00147BBA">
        <w:rPr>
          <w:rFonts w:ascii="Segoe UI" w:hAnsi="Segoe UI" w:cs="Segoe UI"/>
        </w:rPr>
        <w:t xml:space="preserve"> and O. Reg. 191/11 itself</w:t>
      </w:r>
      <w:r w:rsidRPr="00147BBA">
        <w:rPr>
          <w:rFonts w:ascii="Segoe UI" w:hAnsi="Segoe UI" w:cs="Segoe UI"/>
        </w:rPr>
        <w:t>.</w:t>
      </w:r>
      <w:r w:rsidR="00863ECB" w:rsidRPr="00147BBA">
        <w:rPr>
          <w:rFonts w:ascii="Segoe UI" w:hAnsi="Segoe UI" w:cs="Segoe UI"/>
        </w:rPr>
        <w:t xml:space="preserve">  The report must be posted on </w:t>
      </w:r>
      <w:r w:rsidR="007A7414" w:rsidRPr="00147BBA">
        <w:rPr>
          <w:rFonts w:ascii="Segoe UI" w:hAnsi="Segoe UI" w:cs="Segoe UI"/>
        </w:rPr>
        <w:t>the</w:t>
      </w:r>
      <w:r w:rsidR="00863ECB" w:rsidRPr="00147BBA">
        <w:rPr>
          <w:rFonts w:ascii="Segoe UI" w:hAnsi="Segoe UI" w:cs="Segoe UI"/>
        </w:rPr>
        <w:t xml:space="preserve"> </w:t>
      </w:r>
      <w:r w:rsidR="001F507F" w:rsidRPr="00147BBA">
        <w:rPr>
          <w:rFonts w:ascii="Segoe UI" w:hAnsi="Segoe UI" w:cs="Segoe UI"/>
        </w:rPr>
        <w:t xml:space="preserve">designated public sector </w:t>
      </w:r>
      <w:r w:rsidR="00BB6BF8" w:rsidRPr="00147BBA">
        <w:rPr>
          <w:rFonts w:ascii="Segoe UI" w:hAnsi="Segoe UI" w:cs="Segoe UI"/>
        </w:rPr>
        <w:t xml:space="preserve">organization’s </w:t>
      </w:r>
      <w:r w:rsidR="00863ECB" w:rsidRPr="00147BBA">
        <w:rPr>
          <w:rFonts w:ascii="Segoe UI" w:hAnsi="Segoe UI" w:cs="Segoe UI"/>
        </w:rPr>
        <w:t>website and provided in an accessible format</w:t>
      </w:r>
      <w:r w:rsidR="00C4314E" w:rsidRPr="00147BBA">
        <w:rPr>
          <w:rFonts w:ascii="Segoe UI" w:hAnsi="Segoe UI" w:cs="Segoe UI"/>
        </w:rPr>
        <w:t xml:space="preserve"> upon request</w:t>
      </w:r>
      <w:r w:rsidR="007A7414" w:rsidRPr="00147BBA">
        <w:rPr>
          <w:rFonts w:ascii="Segoe UI" w:hAnsi="Segoe UI" w:cs="Segoe UI"/>
        </w:rPr>
        <w:t>.</w:t>
      </w:r>
    </w:p>
    <w:p w:rsidR="0075266B" w:rsidRDefault="0075266B" w:rsidP="006944DC">
      <w:pPr>
        <w:tabs>
          <w:tab w:val="right" w:pos="720"/>
        </w:tabs>
        <w:rPr>
          <w:rFonts w:ascii="Segoe UI" w:hAnsi="Segoe UI" w:cs="Segoe UI"/>
        </w:rPr>
      </w:pPr>
    </w:p>
    <w:p w:rsidR="0075266B" w:rsidRPr="00147BBA" w:rsidRDefault="0075266B" w:rsidP="006944DC">
      <w:pPr>
        <w:tabs>
          <w:tab w:val="right" w:pos="720"/>
        </w:tabs>
        <w:rPr>
          <w:rFonts w:ascii="Segoe UI" w:hAnsi="Segoe UI" w:cs="Segoe UI"/>
        </w:rPr>
      </w:pPr>
      <w:r>
        <w:rPr>
          <w:rFonts w:ascii="Segoe UI" w:hAnsi="Segoe UI" w:cs="Segoe UI"/>
        </w:rPr>
        <w:t>In addition, the report is provided to the Leeds and Grenville Accessibility Advisory Committee for review.  The report was received by the Accessibility Advisory Committee at its November 23, 2021 meeting.</w:t>
      </w:r>
    </w:p>
    <w:p w:rsidR="00B975B7" w:rsidRDefault="00B975B7">
      <w:pPr>
        <w:rPr>
          <w:rFonts w:ascii="Segoe UI" w:hAnsi="Segoe UI" w:cs="Segoe UI"/>
          <w:highlight w:val="yellow"/>
        </w:rPr>
      </w:pPr>
      <w:r>
        <w:rPr>
          <w:rFonts w:ascii="Segoe UI" w:hAnsi="Segoe UI" w:cs="Segoe UI"/>
          <w:highlight w:val="yellow"/>
        </w:rPr>
        <w:br w:type="page"/>
      </w:r>
    </w:p>
    <w:p w:rsidR="00433D2A" w:rsidRPr="0006245A" w:rsidRDefault="00090145" w:rsidP="00363D3C">
      <w:pPr>
        <w:pStyle w:val="UCLG2"/>
        <w:rPr>
          <w:szCs w:val="24"/>
          <w:u w:val="single"/>
        </w:rPr>
      </w:pPr>
      <w:r w:rsidRPr="0006245A">
        <w:rPr>
          <w:szCs w:val="24"/>
          <w:u w:val="single"/>
        </w:rPr>
        <w:lastRenderedPageBreak/>
        <w:t>DISCUSSION</w:t>
      </w:r>
      <w:r w:rsidR="005B089C" w:rsidRPr="0006245A">
        <w:rPr>
          <w:szCs w:val="24"/>
          <w:u w:val="single"/>
        </w:rPr>
        <w:t>/ALTERNATIVES</w:t>
      </w:r>
    </w:p>
    <w:p w:rsidR="00433D2A" w:rsidRPr="000B640D" w:rsidRDefault="00433D2A" w:rsidP="006944DC">
      <w:pPr>
        <w:tabs>
          <w:tab w:val="right" w:pos="720"/>
        </w:tabs>
        <w:rPr>
          <w:rFonts w:ascii="Segoe UI" w:hAnsi="Segoe UI" w:cs="Segoe UI"/>
          <w:b/>
          <w:highlight w:val="yellow"/>
          <w:u w:val="single"/>
        </w:rPr>
      </w:pPr>
    </w:p>
    <w:p w:rsidR="00C4314E" w:rsidRPr="000B640D" w:rsidRDefault="00D57882" w:rsidP="006944DC">
      <w:pPr>
        <w:tabs>
          <w:tab w:val="right" w:pos="720"/>
        </w:tabs>
        <w:rPr>
          <w:rFonts w:ascii="Segoe UI" w:hAnsi="Segoe UI" w:cs="Segoe UI"/>
          <w:highlight w:val="yellow"/>
        </w:rPr>
      </w:pPr>
      <w:r w:rsidRPr="00147BBA">
        <w:rPr>
          <w:rFonts w:ascii="Segoe UI" w:hAnsi="Segoe UI" w:cs="Segoe UI"/>
        </w:rPr>
        <w:t xml:space="preserve">The United </w:t>
      </w:r>
      <w:r w:rsidR="00174F3E" w:rsidRPr="00147BBA">
        <w:rPr>
          <w:rFonts w:ascii="Segoe UI" w:hAnsi="Segoe UI" w:cs="Segoe UI"/>
        </w:rPr>
        <w:t>Counties of Leeds and Grenville’s Five Year Plan sets out accessibility goals for the Count</w:t>
      </w:r>
      <w:r w:rsidR="007A13F4" w:rsidRPr="00147BBA">
        <w:rPr>
          <w:rFonts w:ascii="Segoe UI" w:hAnsi="Segoe UI" w:cs="Segoe UI"/>
        </w:rPr>
        <w:t xml:space="preserve">ies to achieve.  The </w:t>
      </w:r>
      <w:r w:rsidR="00A92EBF">
        <w:rPr>
          <w:rFonts w:ascii="Segoe UI" w:hAnsi="Segoe UI" w:cs="Segoe UI"/>
        </w:rPr>
        <w:t xml:space="preserve">Accessibility </w:t>
      </w:r>
      <w:r w:rsidR="007A13F4" w:rsidRPr="00147BBA">
        <w:rPr>
          <w:rFonts w:ascii="Segoe UI" w:hAnsi="Segoe UI" w:cs="Segoe UI"/>
        </w:rPr>
        <w:t xml:space="preserve">Annual </w:t>
      </w:r>
      <w:r w:rsidR="001F507F" w:rsidRPr="00147BBA">
        <w:rPr>
          <w:rFonts w:ascii="Segoe UI" w:hAnsi="Segoe UI" w:cs="Segoe UI"/>
        </w:rPr>
        <w:t>Status</w:t>
      </w:r>
      <w:r w:rsidR="007A13F4" w:rsidRPr="00147BBA">
        <w:rPr>
          <w:rFonts w:ascii="Segoe UI" w:hAnsi="Segoe UI" w:cs="Segoe UI"/>
        </w:rPr>
        <w:t xml:space="preserve"> Report identifies which of these goals were addressed in </w:t>
      </w:r>
      <w:r w:rsidR="00147BBA" w:rsidRPr="00147BBA">
        <w:rPr>
          <w:rFonts w:ascii="Segoe UI" w:hAnsi="Segoe UI" w:cs="Segoe UI"/>
        </w:rPr>
        <w:t>2021</w:t>
      </w:r>
      <w:r w:rsidR="007A13F4" w:rsidRPr="00147BBA">
        <w:rPr>
          <w:rFonts w:ascii="Segoe UI" w:hAnsi="Segoe UI" w:cs="Segoe UI"/>
        </w:rPr>
        <w:t>, and suggests the immediate next steps for further accomplishments.</w:t>
      </w:r>
      <w:r w:rsidR="00643FAE" w:rsidRPr="00147BBA">
        <w:rPr>
          <w:rFonts w:ascii="Segoe UI" w:hAnsi="Segoe UI" w:cs="Segoe UI"/>
        </w:rPr>
        <w:t xml:space="preserve"> </w:t>
      </w:r>
    </w:p>
    <w:p w:rsidR="007A13F4" w:rsidRPr="000B640D" w:rsidRDefault="007A13F4" w:rsidP="006944DC">
      <w:pPr>
        <w:tabs>
          <w:tab w:val="right" w:pos="720"/>
        </w:tabs>
        <w:rPr>
          <w:rFonts w:ascii="Segoe UI" w:hAnsi="Segoe UI" w:cs="Segoe UI"/>
          <w:highlight w:val="yellow"/>
        </w:rPr>
      </w:pPr>
    </w:p>
    <w:p w:rsidR="00A1449B" w:rsidRPr="00147BBA" w:rsidRDefault="00A1449B" w:rsidP="006944DC">
      <w:pPr>
        <w:tabs>
          <w:tab w:val="right" w:pos="720"/>
        </w:tabs>
        <w:rPr>
          <w:rFonts w:ascii="Segoe UI" w:hAnsi="Segoe UI" w:cs="Segoe UI"/>
        </w:rPr>
      </w:pPr>
      <w:r w:rsidRPr="00147BBA">
        <w:rPr>
          <w:rFonts w:ascii="Segoe UI" w:hAnsi="Segoe UI" w:cs="Segoe UI"/>
        </w:rPr>
        <w:t xml:space="preserve">Accomplishments highlighted in the </w:t>
      </w:r>
      <w:r w:rsidR="00147BBA" w:rsidRPr="00147BBA">
        <w:rPr>
          <w:rFonts w:ascii="Segoe UI" w:hAnsi="Segoe UI" w:cs="Segoe UI"/>
        </w:rPr>
        <w:t>2021</w:t>
      </w:r>
      <w:r w:rsidRPr="00147BBA">
        <w:rPr>
          <w:rFonts w:ascii="Segoe UI" w:hAnsi="Segoe UI" w:cs="Segoe UI"/>
        </w:rPr>
        <w:t xml:space="preserve"> Accessibility </w:t>
      </w:r>
      <w:r w:rsidR="001F507F" w:rsidRPr="00147BBA">
        <w:rPr>
          <w:rFonts w:ascii="Segoe UI" w:hAnsi="Segoe UI" w:cs="Segoe UI"/>
        </w:rPr>
        <w:t>Status</w:t>
      </w:r>
      <w:r w:rsidRPr="00147BBA">
        <w:rPr>
          <w:rFonts w:ascii="Segoe UI" w:hAnsi="Segoe UI" w:cs="Segoe UI"/>
        </w:rPr>
        <w:t xml:space="preserve"> Report touch on each of the </w:t>
      </w:r>
      <w:r w:rsidR="00765090">
        <w:rPr>
          <w:rFonts w:ascii="Segoe UI" w:hAnsi="Segoe UI" w:cs="Segoe UI"/>
        </w:rPr>
        <w:t>A</w:t>
      </w:r>
      <w:r w:rsidRPr="00147BBA">
        <w:rPr>
          <w:rFonts w:ascii="Segoe UI" w:hAnsi="Segoe UI" w:cs="Segoe UI"/>
        </w:rPr>
        <w:t>ccessibility Standards which affect the Counties, including General accomplishments, the Information and Communication Standard, Customer Service Standard, Employment Standard and De</w:t>
      </w:r>
      <w:r w:rsidR="00147BBA" w:rsidRPr="00147BBA">
        <w:rPr>
          <w:rFonts w:ascii="Segoe UI" w:hAnsi="Segoe UI" w:cs="Segoe UI"/>
        </w:rPr>
        <w:t>sign of Public Spaces Standard.</w:t>
      </w:r>
      <w:r w:rsidRPr="00147BBA">
        <w:rPr>
          <w:rFonts w:ascii="Segoe UI" w:hAnsi="Segoe UI" w:cs="Segoe UI"/>
        </w:rPr>
        <w:t xml:space="preserve"> </w:t>
      </w:r>
    </w:p>
    <w:p w:rsidR="00862296" w:rsidRPr="000B640D" w:rsidRDefault="00862296" w:rsidP="006944DC">
      <w:pPr>
        <w:tabs>
          <w:tab w:val="right" w:pos="720"/>
        </w:tabs>
        <w:rPr>
          <w:rFonts w:ascii="Segoe UI" w:hAnsi="Segoe UI" w:cs="Segoe UI"/>
          <w:highlight w:val="yellow"/>
        </w:rPr>
      </w:pPr>
    </w:p>
    <w:p w:rsidR="006944DC" w:rsidRPr="0006245A" w:rsidRDefault="006944DC" w:rsidP="00363D3C">
      <w:pPr>
        <w:pStyle w:val="UCLG2"/>
        <w:rPr>
          <w:szCs w:val="24"/>
          <w:u w:val="single"/>
        </w:rPr>
      </w:pPr>
      <w:r w:rsidRPr="0006245A">
        <w:rPr>
          <w:szCs w:val="24"/>
          <w:u w:val="single"/>
        </w:rPr>
        <w:t>FINANCIAL IMPLICATION</w:t>
      </w:r>
      <w:r w:rsidR="00346740" w:rsidRPr="0006245A">
        <w:rPr>
          <w:szCs w:val="24"/>
          <w:u w:val="single"/>
        </w:rPr>
        <w:t>S</w:t>
      </w:r>
    </w:p>
    <w:p w:rsidR="006944DC" w:rsidRPr="000B640D" w:rsidRDefault="006944DC" w:rsidP="006944DC">
      <w:pPr>
        <w:tabs>
          <w:tab w:val="right" w:pos="720"/>
        </w:tabs>
        <w:rPr>
          <w:rFonts w:ascii="Segoe UI" w:hAnsi="Segoe UI" w:cs="Segoe UI"/>
          <w:highlight w:val="yellow"/>
        </w:rPr>
      </w:pPr>
    </w:p>
    <w:p w:rsidR="00904D59" w:rsidRPr="00147BBA" w:rsidRDefault="00C4314E" w:rsidP="006944DC">
      <w:pPr>
        <w:tabs>
          <w:tab w:val="right" w:pos="720"/>
        </w:tabs>
        <w:rPr>
          <w:rFonts w:ascii="Segoe UI" w:hAnsi="Segoe UI" w:cs="Segoe UI"/>
        </w:rPr>
      </w:pPr>
      <w:r w:rsidRPr="00147BBA">
        <w:rPr>
          <w:rFonts w:ascii="Segoe UI" w:hAnsi="Segoe UI" w:cs="Segoe UI"/>
        </w:rPr>
        <w:t xml:space="preserve">Activities identified in the </w:t>
      </w:r>
      <w:r w:rsidR="00A92EBF">
        <w:rPr>
          <w:rFonts w:ascii="Segoe UI" w:hAnsi="Segoe UI" w:cs="Segoe UI"/>
        </w:rPr>
        <w:t xml:space="preserve">Accessibility </w:t>
      </w:r>
      <w:r w:rsidRPr="00147BBA">
        <w:rPr>
          <w:rFonts w:ascii="Segoe UI" w:hAnsi="Segoe UI" w:cs="Segoe UI"/>
        </w:rPr>
        <w:t xml:space="preserve">Annual </w:t>
      </w:r>
      <w:r w:rsidR="00A92EBF">
        <w:rPr>
          <w:rFonts w:ascii="Segoe UI" w:hAnsi="Segoe UI" w:cs="Segoe UI"/>
        </w:rPr>
        <w:t>Status</w:t>
      </w:r>
      <w:r w:rsidRPr="00147BBA">
        <w:rPr>
          <w:rFonts w:ascii="Segoe UI" w:hAnsi="Segoe UI" w:cs="Segoe UI"/>
        </w:rPr>
        <w:t xml:space="preserve"> Report </w:t>
      </w:r>
      <w:r w:rsidR="00A92EBF">
        <w:rPr>
          <w:rFonts w:ascii="Segoe UI" w:hAnsi="Segoe UI" w:cs="Segoe UI"/>
        </w:rPr>
        <w:t xml:space="preserve">2021 </w:t>
      </w:r>
      <w:r w:rsidR="00B31DFF" w:rsidRPr="00147BBA">
        <w:rPr>
          <w:rFonts w:ascii="Segoe UI" w:hAnsi="Segoe UI" w:cs="Segoe UI"/>
        </w:rPr>
        <w:t>can be found</w:t>
      </w:r>
      <w:r w:rsidRPr="00147BBA">
        <w:rPr>
          <w:rFonts w:ascii="Segoe UI" w:hAnsi="Segoe UI" w:cs="Segoe UI"/>
        </w:rPr>
        <w:t xml:space="preserve"> in the </w:t>
      </w:r>
      <w:r w:rsidR="0075266B">
        <w:rPr>
          <w:rFonts w:ascii="Segoe UI" w:hAnsi="Segoe UI" w:cs="Segoe UI"/>
        </w:rPr>
        <w:t>Multi-</w:t>
      </w:r>
      <w:r w:rsidR="00765090">
        <w:rPr>
          <w:rFonts w:ascii="Segoe UI" w:hAnsi="Segoe UI" w:cs="Segoe UI"/>
        </w:rPr>
        <w:t>Y</w:t>
      </w:r>
      <w:r w:rsidRPr="00147BBA">
        <w:rPr>
          <w:rFonts w:ascii="Segoe UI" w:hAnsi="Segoe UI" w:cs="Segoe UI"/>
        </w:rPr>
        <w:t xml:space="preserve">ear </w:t>
      </w:r>
      <w:r w:rsidR="00765090">
        <w:rPr>
          <w:rFonts w:ascii="Segoe UI" w:hAnsi="Segoe UI" w:cs="Segoe UI"/>
        </w:rPr>
        <w:t>P</w:t>
      </w:r>
      <w:r w:rsidRPr="00147BBA">
        <w:rPr>
          <w:rFonts w:ascii="Segoe UI" w:hAnsi="Segoe UI" w:cs="Segoe UI"/>
        </w:rPr>
        <w:t>lan, which is reflected in the Counties’ overall budget.</w:t>
      </w:r>
    </w:p>
    <w:p w:rsidR="00E95015" w:rsidRPr="000B640D" w:rsidRDefault="00E95015" w:rsidP="006944DC">
      <w:pPr>
        <w:tabs>
          <w:tab w:val="right" w:pos="720"/>
        </w:tabs>
        <w:rPr>
          <w:rFonts w:ascii="Segoe UI" w:hAnsi="Segoe UI" w:cs="Segoe UI"/>
          <w:highlight w:val="yellow"/>
        </w:rPr>
      </w:pPr>
    </w:p>
    <w:p w:rsidR="009C0493" w:rsidRPr="0006245A" w:rsidRDefault="00090145" w:rsidP="00363D3C">
      <w:pPr>
        <w:pStyle w:val="UCLG2"/>
        <w:rPr>
          <w:szCs w:val="24"/>
          <w:u w:val="single"/>
        </w:rPr>
      </w:pPr>
      <w:r w:rsidRPr="0006245A">
        <w:rPr>
          <w:szCs w:val="24"/>
          <w:u w:val="single"/>
        </w:rPr>
        <w:t>ATTACHMENTS</w:t>
      </w:r>
    </w:p>
    <w:p w:rsidR="009C0493" w:rsidRPr="000B640D" w:rsidRDefault="009C0493" w:rsidP="009C0493">
      <w:pPr>
        <w:tabs>
          <w:tab w:val="right" w:pos="5400"/>
          <w:tab w:val="left" w:pos="6300"/>
          <w:tab w:val="right" w:pos="9360"/>
        </w:tabs>
        <w:rPr>
          <w:rFonts w:ascii="Segoe UI" w:hAnsi="Segoe UI" w:cs="Segoe UI"/>
          <w:highlight w:val="yellow"/>
        </w:rPr>
      </w:pPr>
    </w:p>
    <w:p w:rsidR="009C0493" w:rsidRPr="0006245A" w:rsidRDefault="00A92EBF" w:rsidP="009C0493">
      <w:pPr>
        <w:tabs>
          <w:tab w:val="right" w:pos="5400"/>
          <w:tab w:val="left" w:pos="6300"/>
          <w:tab w:val="right" w:pos="9360"/>
        </w:tabs>
        <w:rPr>
          <w:rFonts w:ascii="Segoe UI" w:hAnsi="Segoe UI" w:cs="Segoe UI"/>
        </w:rPr>
      </w:pPr>
      <w:r>
        <w:rPr>
          <w:rFonts w:ascii="Segoe UI" w:hAnsi="Segoe UI" w:cs="Segoe UI"/>
        </w:rPr>
        <w:t xml:space="preserve">Accessibility </w:t>
      </w:r>
      <w:r w:rsidR="00E473BA" w:rsidRPr="0006245A">
        <w:rPr>
          <w:rFonts w:ascii="Segoe UI" w:hAnsi="Segoe UI" w:cs="Segoe UI"/>
        </w:rPr>
        <w:t xml:space="preserve">Annual </w:t>
      </w:r>
      <w:r>
        <w:rPr>
          <w:rFonts w:ascii="Segoe UI" w:hAnsi="Segoe UI" w:cs="Segoe UI"/>
        </w:rPr>
        <w:t>Status</w:t>
      </w:r>
      <w:r w:rsidR="00E473BA" w:rsidRPr="0006245A">
        <w:rPr>
          <w:rFonts w:ascii="Segoe UI" w:hAnsi="Segoe UI" w:cs="Segoe UI"/>
        </w:rPr>
        <w:t xml:space="preserve"> Report </w:t>
      </w:r>
      <w:r w:rsidR="0006245A" w:rsidRPr="0006245A">
        <w:rPr>
          <w:rFonts w:ascii="Segoe UI" w:hAnsi="Segoe UI" w:cs="Segoe UI"/>
        </w:rPr>
        <w:t>2021</w:t>
      </w:r>
    </w:p>
    <w:p w:rsidR="00904D59" w:rsidRPr="0006245A" w:rsidRDefault="00904D59" w:rsidP="009C0493">
      <w:pPr>
        <w:tabs>
          <w:tab w:val="right" w:pos="5400"/>
          <w:tab w:val="left" w:pos="6300"/>
          <w:tab w:val="right" w:pos="9360"/>
        </w:tabs>
        <w:rPr>
          <w:rFonts w:ascii="Segoe UI" w:hAnsi="Segoe UI" w:cs="Segoe UI"/>
        </w:rPr>
      </w:pPr>
    </w:p>
    <w:p w:rsidR="00B455B5" w:rsidRPr="0006245A" w:rsidRDefault="00B455B5" w:rsidP="00B55F51">
      <w:pPr>
        <w:tabs>
          <w:tab w:val="right" w:pos="5760"/>
          <w:tab w:val="left" w:pos="6300"/>
          <w:tab w:val="right" w:pos="9360"/>
        </w:tabs>
        <w:rPr>
          <w:rFonts w:ascii="Segoe UI" w:hAnsi="Segoe UI" w:cs="Segoe UI"/>
          <w:u w:val="single"/>
        </w:rPr>
      </w:pPr>
    </w:p>
    <w:p w:rsidR="00B455B5" w:rsidRPr="0006245A" w:rsidRDefault="009A5F4D" w:rsidP="00B55F51">
      <w:pPr>
        <w:tabs>
          <w:tab w:val="right" w:pos="5400"/>
          <w:tab w:val="left" w:pos="6660"/>
          <w:tab w:val="right" w:pos="9360"/>
        </w:tabs>
        <w:rPr>
          <w:rFonts w:ascii="Segoe UI" w:hAnsi="Segoe UI" w:cs="Segoe UI"/>
          <w:u w:val="single"/>
        </w:rPr>
      </w:pPr>
      <w:r>
        <w:rPr>
          <w:rFonts w:ascii="Segoe UI" w:hAnsi="Segoe UI" w:cs="Segoe UI"/>
          <w:u w:val="single"/>
        </w:rPr>
        <w:t>Andrea Bolton</w:t>
      </w:r>
      <w:r w:rsidR="00B455B5" w:rsidRPr="0006245A">
        <w:rPr>
          <w:rFonts w:ascii="Segoe UI" w:hAnsi="Segoe UI" w:cs="Segoe UI"/>
          <w:u w:val="single"/>
        </w:rPr>
        <w:tab/>
      </w:r>
      <w:r w:rsidR="00B455B5" w:rsidRPr="0006245A">
        <w:rPr>
          <w:rFonts w:ascii="Segoe UI" w:hAnsi="Segoe UI" w:cs="Segoe UI"/>
        </w:rPr>
        <w:tab/>
      </w:r>
      <w:r>
        <w:rPr>
          <w:rFonts w:ascii="Segoe UI" w:hAnsi="Segoe UI" w:cs="Segoe UI"/>
        </w:rPr>
        <w:t>November 26, 2021</w:t>
      </w:r>
    </w:p>
    <w:p w:rsidR="00B455B5" w:rsidRPr="0006245A" w:rsidRDefault="00CB0F7A" w:rsidP="00B55F51">
      <w:pPr>
        <w:tabs>
          <w:tab w:val="left" w:pos="6660"/>
          <w:tab w:val="right" w:pos="9360"/>
        </w:tabs>
        <w:rPr>
          <w:rFonts w:ascii="Segoe UI" w:hAnsi="Segoe UI" w:cs="Segoe UI"/>
          <w:b/>
        </w:rPr>
      </w:pPr>
      <w:r w:rsidRPr="0006245A">
        <w:rPr>
          <w:rFonts w:ascii="Segoe UI" w:hAnsi="Segoe UI" w:cs="Segoe UI"/>
          <w:b/>
        </w:rPr>
        <w:t>ANDREA BOLTON</w:t>
      </w:r>
      <w:r w:rsidR="00380472" w:rsidRPr="0006245A">
        <w:rPr>
          <w:rFonts w:ascii="Segoe UI" w:hAnsi="Segoe UI" w:cs="Segoe UI"/>
          <w:b/>
        </w:rPr>
        <w:t>,</w:t>
      </w:r>
      <w:r w:rsidR="00380472" w:rsidRPr="0006245A">
        <w:rPr>
          <w:rFonts w:ascii="Segoe UI" w:hAnsi="Segoe UI" w:cs="Segoe UI"/>
          <w:b/>
        </w:rPr>
        <w:tab/>
        <w:t>DATE</w:t>
      </w:r>
    </w:p>
    <w:p w:rsidR="00380472" w:rsidRPr="0006245A" w:rsidRDefault="00CB0F7A" w:rsidP="00B55F51">
      <w:pPr>
        <w:tabs>
          <w:tab w:val="left" w:pos="6660"/>
          <w:tab w:val="right" w:pos="9360"/>
        </w:tabs>
        <w:rPr>
          <w:rFonts w:ascii="Segoe UI" w:hAnsi="Segoe UI" w:cs="Segoe UI"/>
          <w:b/>
        </w:rPr>
      </w:pPr>
      <w:r w:rsidRPr="0006245A">
        <w:rPr>
          <w:rFonts w:ascii="Segoe UI" w:hAnsi="Segoe UI" w:cs="Segoe UI"/>
          <w:b/>
        </w:rPr>
        <w:t>DEPUTY CLERK AND ACCESSIBILITY COORDINATOR</w:t>
      </w:r>
    </w:p>
    <w:p w:rsidR="00B455B5" w:rsidRPr="0006245A" w:rsidRDefault="00B455B5" w:rsidP="00B55F51">
      <w:pPr>
        <w:tabs>
          <w:tab w:val="right" w:pos="5400"/>
          <w:tab w:val="left" w:pos="6660"/>
          <w:tab w:val="right" w:pos="9360"/>
        </w:tabs>
        <w:rPr>
          <w:rFonts w:ascii="Segoe UI" w:hAnsi="Segoe UI" w:cs="Segoe UI"/>
          <w:u w:val="single"/>
        </w:rPr>
      </w:pPr>
    </w:p>
    <w:p w:rsidR="00DB1F19" w:rsidRPr="0006245A" w:rsidRDefault="00DB1F19" w:rsidP="00B55F51">
      <w:pPr>
        <w:tabs>
          <w:tab w:val="right" w:pos="5400"/>
          <w:tab w:val="left" w:pos="6660"/>
          <w:tab w:val="right" w:pos="9360"/>
        </w:tabs>
        <w:rPr>
          <w:rFonts w:ascii="Segoe UI" w:hAnsi="Segoe UI" w:cs="Segoe UI"/>
          <w:u w:val="single"/>
        </w:rPr>
      </w:pPr>
    </w:p>
    <w:p w:rsidR="00B455B5" w:rsidRPr="0006245A" w:rsidRDefault="009A5F4D" w:rsidP="00B55F51">
      <w:pPr>
        <w:tabs>
          <w:tab w:val="right" w:pos="5400"/>
          <w:tab w:val="left" w:pos="6660"/>
          <w:tab w:val="right" w:pos="9360"/>
        </w:tabs>
        <w:rPr>
          <w:rFonts w:ascii="Segoe UI" w:hAnsi="Segoe UI" w:cs="Segoe UI"/>
          <w:u w:val="single"/>
        </w:rPr>
      </w:pPr>
      <w:r>
        <w:rPr>
          <w:rFonts w:ascii="Segoe UI" w:hAnsi="Segoe UI" w:cs="Segoe UI"/>
          <w:u w:val="single"/>
        </w:rPr>
        <w:t>Ray Callery</w:t>
      </w:r>
      <w:r w:rsidR="00B455B5" w:rsidRPr="0006245A">
        <w:rPr>
          <w:rFonts w:ascii="Segoe UI" w:hAnsi="Segoe UI" w:cs="Segoe UI"/>
          <w:u w:val="single"/>
        </w:rPr>
        <w:tab/>
      </w:r>
      <w:r w:rsidR="00B455B5" w:rsidRPr="0006245A">
        <w:rPr>
          <w:rFonts w:ascii="Segoe UI" w:hAnsi="Segoe UI" w:cs="Segoe UI"/>
        </w:rPr>
        <w:tab/>
      </w:r>
      <w:r>
        <w:rPr>
          <w:rFonts w:ascii="Segoe UI" w:hAnsi="Segoe UI" w:cs="Segoe UI"/>
        </w:rPr>
        <w:t>November 27, 2021</w:t>
      </w:r>
    </w:p>
    <w:p w:rsidR="00B455B5" w:rsidRPr="0006245A" w:rsidRDefault="000B640D" w:rsidP="00B55F51">
      <w:pPr>
        <w:tabs>
          <w:tab w:val="left" w:pos="6660"/>
        </w:tabs>
        <w:rPr>
          <w:rFonts w:ascii="Segoe UI" w:hAnsi="Segoe UI" w:cs="Segoe UI"/>
          <w:b/>
        </w:rPr>
      </w:pPr>
      <w:r w:rsidRPr="0006245A">
        <w:rPr>
          <w:rFonts w:ascii="Segoe UI" w:hAnsi="Segoe UI" w:cs="Segoe UI"/>
          <w:b/>
        </w:rPr>
        <w:t>RAYMOND CALLERY</w:t>
      </w:r>
      <w:r w:rsidR="00380472" w:rsidRPr="0006245A">
        <w:rPr>
          <w:rFonts w:ascii="Segoe UI" w:hAnsi="Segoe UI" w:cs="Segoe UI"/>
          <w:b/>
        </w:rPr>
        <w:tab/>
        <w:t>DATE</w:t>
      </w:r>
    </w:p>
    <w:p w:rsidR="00B455B5" w:rsidRPr="00C4314E" w:rsidRDefault="00DA3EFB" w:rsidP="00BD5EE7">
      <w:pPr>
        <w:tabs>
          <w:tab w:val="left" w:pos="6660"/>
          <w:tab w:val="right" w:pos="9360"/>
        </w:tabs>
        <w:rPr>
          <w:rFonts w:ascii="Segoe UI" w:hAnsi="Segoe UI" w:cs="Segoe UI"/>
          <w:u w:val="single"/>
        </w:rPr>
      </w:pPr>
      <w:r w:rsidRPr="0006245A">
        <w:rPr>
          <w:rFonts w:ascii="Segoe UI" w:hAnsi="Segoe UI" w:cs="Segoe UI"/>
          <w:b/>
        </w:rPr>
        <w:t>CHIEF ADMINISTRATIVE OFFICER</w:t>
      </w:r>
    </w:p>
    <w:p w:rsidR="005A0ECF" w:rsidRDefault="005A0ECF">
      <w:pPr>
        <w:rPr>
          <w:rFonts w:ascii="Segoe UI" w:hAnsi="Segoe UI" w:cs="Segoe UI"/>
          <w:u w:val="single"/>
        </w:rPr>
      </w:pPr>
      <w:r>
        <w:rPr>
          <w:rFonts w:ascii="Segoe UI" w:hAnsi="Segoe UI" w:cs="Segoe UI"/>
          <w:u w:val="single"/>
        </w:rPr>
        <w:br w:type="page"/>
      </w:r>
    </w:p>
    <w:p w:rsidR="005A0ECF" w:rsidRPr="00B94078" w:rsidRDefault="005A0ECF" w:rsidP="005A0ECF">
      <w:pPr>
        <w:pStyle w:val="UCLG1"/>
      </w:pPr>
      <w:r w:rsidRPr="00B94078">
        <w:lastRenderedPageBreak/>
        <w:t>Accessibility Status Report 2021</w:t>
      </w:r>
    </w:p>
    <w:p w:rsidR="005A0ECF" w:rsidRPr="00255EF4" w:rsidRDefault="005A0ECF" w:rsidP="005A0ECF">
      <w:r w:rsidRPr="00255EF4">
        <w:t xml:space="preserve">The Accessibility Status Report is the annual update on the progress of measures taken to improve accessibility and implement the </w:t>
      </w:r>
      <w:r w:rsidRPr="00255EF4">
        <w:rPr>
          <w:i/>
        </w:rPr>
        <w:t>Accessibility for Ontarians with Disabilities Act, 2005</w:t>
      </w:r>
      <w:r w:rsidRPr="00255EF4">
        <w:t xml:space="preserve"> (</w:t>
      </w:r>
      <w:proofErr w:type="spellStart"/>
      <w:r w:rsidRPr="00255EF4">
        <w:t>A.O.D.A</w:t>
      </w:r>
      <w:proofErr w:type="spellEnd"/>
      <w:r w:rsidRPr="00255EF4">
        <w:t xml:space="preserve">.) and the </w:t>
      </w:r>
      <w:r w:rsidRPr="00255EF4">
        <w:rPr>
          <w:i/>
        </w:rPr>
        <w:t xml:space="preserve">Integrated Accessibility Standards Regulation </w:t>
      </w:r>
      <w:r w:rsidRPr="00255EF4">
        <w:t>(</w:t>
      </w:r>
      <w:proofErr w:type="spellStart"/>
      <w:r w:rsidRPr="00255EF4">
        <w:t>I.A.S.R</w:t>
      </w:r>
      <w:proofErr w:type="spellEnd"/>
      <w:r w:rsidRPr="00255EF4">
        <w:t>.) (Ontario Regulation 191/11).</w:t>
      </w:r>
    </w:p>
    <w:p w:rsidR="005A0ECF" w:rsidRPr="00255EF4" w:rsidRDefault="005A0ECF" w:rsidP="005A0ECF"/>
    <w:p w:rsidR="005A0ECF" w:rsidRPr="00255EF4" w:rsidRDefault="005A0ECF" w:rsidP="005A0ECF">
      <w:r w:rsidRPr="00255EF4">
        <w:t>This status report includes accessibility initiatives that were undertaken in 2021 to implement the strategies outlined in the United Counties of Leeds and Grenville’s Multi-Year Accessibility Plan and reflecting the activities of the Leeds and Grenville Accessibility Advisory Committee.</w:t>
      </w:r>
    </w:p>
    <w:p w:rsidR="005A0ECF" w:rsidRPr="00255EF4" w:rsidRDefault="005A0ECF" w:rsidP="005A0ECF">
      <w:pPr>
        <w:pStyle w:val="UCLG2"/>
      </w:pPr>
      <w:r w:rsidRPr="00255EF4">
        <w:t xml:space="preserve">Statement of Commitment </w:t>
      </w:r>
    </w:p>
    <w:p w:rsidR="005A0ECF" w:rsidRPr="00255EF4" w:rsidRDefault="005A0ECF" w:rsidP="005A0ECF">
      <w:r w:rsidRPr="00255EF4">
        <w:t xml:space="preserve">The United Counties of Leeds and Grenville is a designated public sector organization under the </w:t>
      </w:r>
      <w:proofErr w:type="spellStart"/>
      <w:r w:rsidRPr="00255EF4">
        <w:t>A.O.D.A</w:t>
      </w:r>
      <w:proofErr w:type="spellEnd"/>
      <w:r w:rsidRPr="00255EF4">
        <w:t>. and is committed to meeting the accessibility needs of people with disabilities.  The Counties strives to provide goods, services, programs, and facilities in a manner that respects the dignity and independence of all people.  As well, the Counties is committed to provide persons with disabilities the same opportunities to access its goods, services, programs, and facilities in the same manner as other persons, wherever possible.</w:t>
      </w:r>
    </w:p>
    <w:p w:rsidR="005A0ECF" w:rsidRPr="00255EF4" w:rsidRDefault="005A0ECF" w:rsidP="005A0ECF">
      <w:pPr>
        <w:pStyle w:val="UCLG2"/>
      </w:pPr>
      <w:r w:rsidRPr="00255EF4">
        <w:t>Highlights and Accomplishments 2021</w:t>
      </w:r>
    </w:p>
    <w:p w:rsidR="005A0ECF" w:rsidRPr="00315C50" w:rsidRDefault="005A0ECF" w:rsidP="005A0ECF">
      <w:pPr>
        <w:pStyle w:val="UCLG3"/>
      </w:pPr>
      <w:r w:rsidRPr="00315C50">
        <w:t>General</w:t>
      </w:r>
    </w:p>
    <w:p w:rsidR="005A0ECF" w:rsidRPr="00315C50" w:rsidRDefault="005A0ECF" w:rsidP="005A0ECF">
      <w:pPr>
        <w:pStyle w:val="ListParagraph"/>
        <w:numPr>
          <w:ilvl w:val="0"/>
          <w:numId w:val="4"/>
        </w:numPr>
        <w:spacing w:before="120" w:after="120"/>
        <w:contextualSpacing w:val="0"/>
        <w:rPr>
          <w:sz w:val="24"/>
          <w:szCs w:val="24"/>
        </w:rPr>
      </w:pPr>
      <w:r w:rsidRPr="00162173">
        <w:rPr>
          <w:b/>
          <w:sz w:val="24"/>
          <w:szCs w:val="24"/>
        </w:rPr>
        <w:t>Accessibility Advisory Committee (</w:t>
      </w:r>
      <w:proofErr w:type="spellStart"/>
      <w:r w:rsidRPr="00162173">
        <w:rPr>
          <w:b/>
          <w:sz w:val="24"/>
          <w:szCs w:val="24"/>
        </w:rPr>
        <w:t>AAC</w:t>
      </w:r>
      <w:proofErr w:type="spellEnd"/>
      <w:r w:rsidRPr="00162173">
        <w:rPr>
          <w:b/>
          <w:sz w:val="24"/>
          <w:szCs w:val="24"/>
        </w:rPr>
        <w:t>):</w:t>
      </w:r>
      <w:r>
        <w:rPr>
          <w:sz w:val="24"/>
          <w:szCs w:val="24"/>
        </w:rPr>
        <w:t xml:space="preserve"> The </w:t>
      </w:r>
      <w:proofErr w:type="spellStart"/>
      <w:r>
        <w:rPr>
          <w:sz w:val="24"/>
          <w:szCs w:val="24"/>
        </w:rPr>
        <w:t>AAC</w:t>
      </w:r>
      <w:proofErr w:type="spellEnd"/>
      <w:r>
        <w:rPr>
          <w:sz w:val="24"/>
          <w:szCs w:val="24"/>
        </w:rPr>
        <w:t xml:space="preserve"> met </w:t>
      </w:r>
      <w:r w:rsidRPr="00315C50">
        <w:rPr>
          <w:sz w:val="24"/>
          <w:szCs w:val="24"/>
        </w:rPr>
        <w:t>four times in 2021.  Due to COVID-19 restrictions these meetings were held via Zoom.  The meetings were livestreamed on the Counties’ website and the participation/questions o</w:t>
      </w:r>
      <w:r>
        <w:rPr>
          <w:sz w:val="24"/>
          <w:szCs w:val="24"/>
        </w:rPr>
        <w:t>f the media and the public were invited via email.</w:t>
      </w:r>
    </w:p>
    <w:p w:rsidR="005A0ECF" w:rsidRDefault="005A0ECF" w:rsidP="005A0ECF">
      <w:pPr>
        <w:pStyle w:val="ListParagraph"/>
        <w:numPr>
          <w:ilvl w:val="0"/>
          <w:numId w:val="4"/>
        </w:numPr>
        <w:spacing w:before="120" w:after="120"/>
        <w:contextualSpacing w:val="0"/>
        <w:rPr>
          <w:sz w:val="24"/>
          <w:szCs w:val="24"/>
        </w:rPr>
      </w:pPr>
      <w:r w:rsidRPr="00A46354">
        <w:rPr>
          <w:b/>
          <w:sz w:val="24"/>
          <w:szCs w:val="24"/>
        </w:rPr>
        <w:t xml:space="preserve">National </w:t>
      </w:r>
      <w:proofErr w:type="spellStart"/>
      <w:r w:rsidRPr="00A46354">
        <w:rPr>
          <w:b/>
          <w:sz w:val="24"/>
          <w:szCs w:val="24"/>
        </w:rPr>
        <w:t>AccessAbility</w:t>
      </w:r>
      <w:proofErr w:type="spellEnd"/>
      <w:r w:rsidRPr="00A46354">
        <w:rPr>
          <w:b/>
          <w:sz w:val="24"/>
          <w:szCs w:val="24"/>
        </w:rPr>
        <w:t xml:space="preserve"> </w:t>
      </w:r>
      <w:r>
        <w:rPr>
          <w:b/>
          <w:sz w:val="24"/>
          <w:szCs w:val="24"/>
        </w:rPr>
        <w:t>Week (</w:t>
      </w:r>
      <w:proofErr w:type="spellStart"/>
      <w:r>
        <w:rPr>
          <w:b/>
          <w:sz w:val="24"/>
          <w:szCs w:val="24"/>
        </w:rPr>
        <w:t>NAAW</w:t>
      </w:r>
      <w:proofErr w:type="spellEnd"/>
      <w:r>
        <w:rPr>
          <w:b/>
          <w:sz w:val="24"/>
          <w:szCs w:val="24"/>
        </w:rPr>
        <w:t>) 2021:</w:t>
      </w:r>
      <w:r w:rsidRPr="00162173">
        <w:rPr>
          <w:sz w:val="24"/>
          <w:szCs w:val="24"/>
        </w:rPr>
        <w:t xml:space="preserve">  </w:t>
      </w:r>
      <w:proofErr w:type="spellStart"/>
      <w:r w:rsidRPr="00162173">
        <w:rPr>
          <w:sz w:val="24"/>
          <w:szCs w:val="24"/>
        </w:rPr>
        <w:t>NAAW</w:t>
      </w:r>
      <w:proofErr w:type="spellEnd"/>
      <w:r w:rsidRPr="00162173">
        <w:rPr>
          <w:sz w:val="24"/>
          <w:szCs w:val="24"/>
        </w:rPr>
        <w:t xml:space="preserve"> </w:t>
      </w:r>
      <w:r w:rsidRPr="00315C50">
        <w:rPr>
          <w:sz w:val="24"/>
          <w:szCs w:val="24"/>
        </w:rPr>
        <w:t xml:space="preserve">was commemorated by highlighting a different accessible business in Leeds and Grenville each day during the week.  The businesses were promoted on the </w:t>
      </w:r>
      <w:r>
        <w:rPr>
          <w:sz w:val="24"/>
          <w:szCs w:val="24"/>
        </w:rPr>
        <w:t xml:space="preserve">Accessibility Advisory </w:t>
      </w:r>
      <w:r w:rsidRPr="00315C50">
        <w:rPr>
          <w:sz w:val="24"/>
          <w:szCs w:val="24"/>
        </w:rPr>
        <w:t xml:space="preserve">Committee’s Facebook page and the Counties’ </w:t>
      </w:r>
      <w:r>
        <w:rPr>
          <w:sz w:val="24"/>
          <w:szCs w:val="24"/>
        </w:rPr>
        <w:t>T</w:t>
      </w:r>
      <w:r w:rsidRPr="00315C50">
        <w:rPr>
          <w:sz w:val="24"/>
          <w:szCs w:val="24"/>
        </w:rPr>
        <w:t>witter account.</w:t>
      </w:r>
    </w:p>
    <w:p w:rsidR="005A0ECF" w:rsidRDefault="005A0ECF" w:rsidP="005A0ECF">
      <w:pPr>
        <w:pStyle w:val="ListParagraph"/>
        <w:numPr>
          <w:ilvl w:val="0"/>
          <w:numId w:val="4"/>
        </w:numPr>
        <w:spacing w:before="120" w:after="120"/>
        <w:contextualSpacing w:val="0"/>
        <w:rPr>
          <w:sz w:val="24"/>
          <w:szCs w:val="24"/>
        </w:rPr>
      </w:pPr>
      <w:r w:rsidRPr="00162173">
        <w:rPr>
          <w:b/>
          <w:sz w:val="24"/>
          <w:szCs w:val="24"/>
        </w:rPr>
        <w:t>Advocacy</w:t>
      </w:r>
      <w:r>
        <w:rPr>
          <w:sz w:val="24"/>
          <w:szCs w:val="24"/>
        </w:rPr>
        <w:t xml:space="preserve">:  The Accessibility Advisory Committee played a role in </w:t>
      </w:r>
      <w:r w:rsidRPr="00162173">
        <w:rPr>
          <w:sz w:val="24"/>
          <w:szCs w:val="24"/>
        </w:rPr>
        <w:t>advocacy</w:t>
      </w:r>
      <w:r>
        <w:rPr>
          <w:sz w:val="24"/>
          <w:szCs w:val="24"/>
        </w:rPr>
        <w:t xml:space="preserve"> in several ways.  </w:t>
      </w:r>
    </w:p>
    <w:p w:rsidR="005A0ECF" w:rsidRDefault="005A0ECF" w:rsidP="005A0ECF">
      <w:pPr>
        <w:pStyle w:val="ListParagraph"/>
        <w:numPr>
          <w:ilvl w:val="1"/>
          <w:numId w:val="4"/>
        </w:numPr>
        <w:spacing w:before="120" w:after="120"/>
        <w:contextualSpacing w:val="0"/>
        <w:rPr>
          <w:sz w:val="24"/>
          <w:szCs w:val="24"/>
        </w:rPr>
      </w:pPr>
      <w:r w:rsidRPr="00162173">
        <w:rPr>
          <w:b/>
          <w:sz w:val="24"/>
          <w:szCs w:val="24"/>
        </w:rPr>
        <w:t xml:space="preserve">St. Lawrence Lodge Outdoor Garden: </w:t>
      </w:r>
      <w:r>
        <w:rPr>
          <w:sz w:val="24"/>
          <w:szCs w:val="24"/>
        </w:rPr>
        <w:t xml:space="preserve"> The Committee lent its </w:t>
      </w:r>
      <w:r w:rsidRPr="00162173">
        <w:rPr>
          <w:sz w:val="24"/>
          <w:szCs w:val="24"/>
        </w:rPr>
        <w:t xml:space="preserve">support </w:t>
      </w:r>
      <w:r>
        <w:rPr>
          <w:sz w:val="24"/>
          <w:szCs w:val="24"/>
        </w:rPr>
        <w:t xml:space="preserve">in writing </w:t>
      </w:r>
      <w:r w:rsidRPr="00162173">
        <w:rPr>
          <w:sz w:val="24"/>
          <w:szCs w:val="24"/>
        </w:rPr>
        <w:t>to St. Lawrence Lodge</w:t>
      </w:r>
      <w:r>
        <w:rPr>
          <w:sz w:val="24"/>
          <w:szCs w:val="24"/>
        </w:rPr>
        <w:t xml:space="preserve"> with respect to its application for the creation of a safe and secure outdoor garden between the Lodge and the St. Lawrence River.</w:t>
      </w:r>
    </w:p>
    <w:p w:rsidR="005A0ECF" w:rsidRDefault="005A0ECF" w:rsidP="005A0ECF">
      <w:pPr>
        <w:pStyle w:val="ListParagraph"/>
        <w:numPr>
          <w:ilvl w:val="1"/>
          <w:numId w:val="4"/>
        </w:numPr>
        <w:spacing w:before="120" w:after="120"/>
        <w:contextualSpacing w:val="0"/>
        <w:rPr>
          <w:sz w:val="24"/>
          <w:szCs w:val="24"/>
        </w:rPr>
      </w:pPr>
      <w:r>
        <w:rPr>
          <w:b/>
          <w:sz w:val="24"/>
          <w:szCs w:val="24"/>
        </w:rPr>
        <w:t>Enabling Accessibility Fund Youth Innovation Component:</w:t>
      </w:r>
      <w:r>
        <w:rPr>
          <w:sz w:val="24"/>
          <w:szCs w:val="24"/>
        </w:rPr>
        <w:t xml:space="preserve">  The Committee authorized staff to approach high school principals in Leeds and Grenville to make them aware of this program which identifies young </w:t>
      </w:r>
      <w:r>
        <w:rPr>
          <w:sz w:val="24"/>
          <w:szCs w:val="24"/>
        </w:rPr>
        <w:lastRenderedPageBreak/>
        <w:t>Canadians as Youth Accessibility Leaders with the goal of making Canada more accessible.</w:t>
      </w:r>
    </w:p>
    <w:p w:rsidR="005A0ECF" w:rsidRDefault="005A0ECF" w:rsidP="005A0ECF">
      <w:pPr>
        <w:pStyle w:val="ListParagraph"/>
        <w:numPr>
          <w:ilvl w:val="1"/>
          <w:numId w:val="4"/>
        </w:numPr>
        <w:spacing w:before="120" w:after="120"/>
        <w:contextualSpacing w:val="0"/>
        <w:rPr>
          <w:sz w:val="24"/>
          <w:szCs w:val="24"/>
        </w:rPr>
      </w:pPr>
      <w:r w:rsidRPr="00162173">
        <w:rPr>
          <w:b/>
          <w:sz w:val="24"/>
          <w:szCs w:val="24"/>
        </w:rPr>
        <w:t xml:space="preserve">Accessibility at the Polls:  </w:t>
      </w:r>
      <w:r>
        <w:rPr>
          <w:sz w:val="24"/>
          <w:szCs w:val="24"/>
        </w:rPr>
        <w:t>The Committee submitted a letter to</w:t>
      </w:r>
      <w:r w:rsidRPr="00162173">
        <w:rPr>
          <w:sz w:val="24"/>
          <w:szCs w:val="24"/>
        </w:rPr>
        <w:t xml:space="preserve"> Elections Canada</w:t>
      </w:r>
      <w:r w:rsidRPr="00A46354">
        <w:rPr>
          <w:b/>
          <w:sz w:val="24"/>
          <w:szCs w:val="24"/>
        </w:rPr>
        <w:t xml:space="preserve"> </w:t>
      </w:r>
      <w:r>
        <w:rPr>
          <w:sz w:val="24"/>
          <w:szCs w:val="24"/>
        </w:rPr>
        <w:t>with respect to difficulties experienced by persons with disabilities at a number of polls in Leeds and Grenville during the federal election.</w:t>
      </w:r>
    </w:p>
    <w:p w:rsidR="005A0ECF" w:rsidRPr="00162173" w:rsidRDefault="005A0ECF" w:rsidP="005A0ECF">
      <w:pPr>
        <w:pStyle w:val="ListParagraph"/>
        <w:numPr>
          <w:ilvl w:val="1"/>
          <w:numId w:val="4"/>
        </w:numPr>
        <w:spacing w:before="120" w:after="120"/>
        <w:contextualSpacing w:val="0"/>
        <w:rPr>
          <w:sz w:val="24"/>
          <w:szCs w:val="24"/>
        </w:rPr>
      </w:pPr>
      <w:r w:rsidRPr="00162173">
        <w:rPr>
          <w:b/>
          <w:sz w:val="24"/>
          <w:szCs w:val="24"/>
        </w:rPr>
        <w:t>On-Street Parking Needs:</w:t>
      </w:r>
      <w:r>
        <w:rPr>
          <w:sz w:val="24"/>
          <w:szCs w:val="24"/>
        </w:rPr>
        <w:t xml:space="preserve">  The Committee submitted comments regarding the redesign of </w:t>
      </w:r>
      <w:proofErr w:type="spellStart"/>
      <w:r>
        <w:rPr>
          <w:sz w:val="24"/>
          <w:szCs w:val="24"/>
        </w:rPr>
        <w:t>Burritts</w:t>
      </w:r>
      <w:proofErr w:type="spellEnd"/>
      <w:r>
        <w:rPr>
          <w:sz w:val="24"/>
          <w:szCs w:val="24"/>
        </w:rPr>
        <w:t xml:space="preserve"> Rapids with respect to a</w:t>
      </w:r>
      <w:r w:rsidRPr="00162173">
        <w:rPr>
          <w:sz w:val="24"/>
          <w:szCs w:val="24"/>
        </w:rPr>
        <w:t xml:space="preserve"> lack of </w:t>
      </w:r>
      <w:r>
        <w:rPr>
          <w:sz w:val="24"/>
          <w:szCs w:val="24"/>
        </w:rPr>
        <w:t xml:space="preserve">accessible </w:t>
      </w:r>
      <w:r w:rsidRPr="00162173">
        <w:rPr>
          <w:sz w:val="24"/>
          <w:szCs w:val="24"/>
        </w:rPr>
        <w:t>on-street parking.</w:t>
      </w:r>
    </w:p>
    <w:p w:rsidR="005A0ECF" w:rsidRDefault="005A0ECF" w:rsidP="005A0ECF">
      <w:pPr>
        <w:pStyle w:val="ListParagraph"/>
        <w:numPr>
          <w:ilvl w:val="0"/>
          <w:numId w:val="4"/>
        </w:numPr>
        <w:spacing w:before="120" w:after="120"/>
        <w:contextualSpacing w:val="0"/>
        <w:rPr>
          <w:sz w:val="24"/>
          <w:szCs w:val="24"/>
        </w:rPr>
      </w:pPr>
      <w:r w:rsidRPr="00BA50A7">
        <w:rPr>
          <w:b/>
          <w:sz w:val="24"/>
          <w:szCs w:val="24"/>
        </w:rPr>
        <w:t>Education/Information for Businesses:</w:t>
      </w:r>
      <w:r>
        <w:rPr>
          <w:sz w:val="24"/>
          <w:szCs w:val="24"/>
        </w:rPr>
        <w:t xml:space="preserve">  The </w:t>
      </w:r>
      <w:proofErr w:type="spellStart"/>
      <w:r>
        <w:rPr>
          <w:sz w:val="24"/>
          <w:szCs w:val="24"/>
        </w:rPr>
        <w:t>AAC</w:t>
      </w:r>
      <w:proofErr w:type="spellEnd"/>
      <w:r>
        <w:rPr>
          <w:sz w:val="24"/>
          <w:szCs w:val="24"/>
        </w:rPr>
        <w:t xml:space="preserve"> provided information for businesses on its webpage.  The material included information on the benefits of an accessible business, how the </w:t>
      </w:r>
      <w:proofErr w:type="spellStart"/>
      <w:r>
        <w:rPr>
          <w:sz w:val="24"/>
          <w:szCs w:val="24"/>
        </w:rPr>
        <w:t>A.O.D.A</w:t>
      </w:r>
      <w:proofErr w:type="spellEnd"/>
      <w:r>
        <w:rPr>
          <w:sz w:val="24"/>
          <w:szCs w:val="24"/>
        </w:rPr>
        <w:t xml:space="preserve">. applies to businesses, and information on Compliance Reports.  </w:t>
      </w:r>
    </w:p>
    <w:p w:rsidR="005A0ECF" w:rsidRDefault="005A0ECF" w:rsidP="005A0ECF">
      <w:pPr>
        <w:pStyle w:val="ListParagraph"/>
        <w:numPr>
          <w:ilvl w:val="0"/>
          <w:numId w:val="4"/>
        </w:numPr>
        <w:spacing w:before="120" w:after="120"/>
        <w:contextualSpacing w:val="0"/>
        <w:rPr>
          <w:sz w:val="24"/>
          <w:szCs w:val="24"/>
        </w:rPr>
      </w:pPr>
      <w:r w:rsidRPr="00BA50A7">
        <w:rPr>
          <w:b/>
          <w:sz w:val="24"/>
          <w:szCs w:val="24"/>
        </w:rPr>
        <w:t>Collaboration (Funding):</w:t>
      </w:r>
      <w:r w:rsidRPr="00BA50A7">
        <w:rPr>
          <w:sz w:val="24"/>
          <w:szCs w:val="24"/>
        </w:rPr>
        <w:t xml:space="preserve">  The </w:t>
      </w:r>
      <w:proofErr w:type="spellStart"/>
      <w:r w:rsidRPr="00BA50A7">
        <w:rPr>
          <w:sz w:val="24"/>
          <w:szCs w:val="24"/>
        </w:rPr>
        <w:t>AAC</w:t>
      </w:r>
      <w:proofErr w:type="spellEnd"/>
      <w:r w:rsidRPr="00BA50A7">
        <w:rPr>
          <w:sz w:val="24"/>
          <w:szCs w:val="24"/>
        </w:rPr>
        <w:t xml:space="preserve"> instructed staff to reach out to other municipalities in Leeds and Grenville to </w:t>
      </w:r>
      <w:r>
        <w:rPr>
          <w:sz w:val="24"/>
          <w:szCs w:val="24"/>
        </w:rPr>
        <w:t xml:space="preserve">make them aware </w:t>
      </w:r>
      <w:r w:rsidRPr="00BA50A7">
        <w:rPr>
          <w:sz w:val="24"/>
          <w:szCs w:val="24"/>
        </w:rPr>
        <w:t>of the Enabling Acces</w:t>
      </w:r>
      <w:r>
        <w:rPr>
          <w:sz w:val="24"/>
          <w:szCs w:val="24"/>
        </w:rPr>
        <w:t>sibility Fund (</w:t>
      </w:r>
      <w:proofErr w:type="spellStart"/>
      <w:r>
        <w:rPr>
          <w:sz w:val="24"/>
          <w:szCs w:val="24"/>
        </w:rPr>
        <w:t>EAF</w:t>
      </w:r>
      <w:proofErr w:type="spellEnd"/>
      <w:r>
        <w:rPr>
          <w:sz w:val="24"/>
          <w:szCs w:val="24"/>
        </w:rPr>
        <w:t>) and to suggest future collaboration on projects when additional intakes are announced.</w:t>
      </w:r>
    </w:p>
    <w:p w:rsidR="005A0ECF" w:rsidRDefault="005A0ECF" w:rsidP="005A0ECF">
      <w:pPr>
        <w:pStyle w:val="ListParagraph"/>
        <w:numPr>
          <w:ilvl w:val="0"/>
          <w:numId w:val="4"/>
        </w:numPr>
        <w:spacing w:before="120" w:after="120"/>
        <w:contextualSpacing w:val="0"/>
        <w:rPr>
          <w:sz w:val="24"/>
          <w:szCs w:val="24"/>
        </w:rPr>
      </w:pPr>
      <w:r w:rsidRPr="004746CF">
        <w:rPr>
          <w:b/>
          <w:sz w:val="24"/>
          <w:szCs w:val="24"/>
        </w:rPr>
        <w:t xml:space="preserve">Collaboration (Municipal </w:t>
      </w:r>
      <w:proofErr w:type="spellStart"/>
      <w:r w:rsidRPr="004746CF">
        <w:rPr>
          <w:b/>
          <w:sz w:val="24"/>
          <w:szCs w:val="24"/>
        </w:rPr>
        <w:t>AACs</w:t>
      </w:r>
      <w:proofErr w:type="spellEnd"/>
      <w:r w:rsidRPr="004746CF">
        <w:rPr>
          <w:b/>
          <w:sz w:val="24"/>
          <w:szCs w:val="24"/>
        </w:rPr>
        <w:t xml:space="preserve">): </w:t>
      </w:r>
      <w:r>
        <w:rPr>
          <w:sz w:val="24"/>
          <w:szCs w:val="24"/>
        </w:rPr>
        <w:t xml:space="preserve"> The Leeds and Grenville </w:t>
      </w:r>
      <w:proofErr w:type="spellStart"/>
      <w:r>
        <w:rPr>
          <w:sz w:val="24"/>
          <w:szCs w:val="24"/>
        </w:rPr>
        <w:t>AAC</w:t>
      </w:r>
      <w:proofErr w:type="spellEnd"/>
      <w:r>
        <w:rPr>
          <w:sz w:val="24"/>
          <w:szCs w:val="24"/>
        </w:rPr>
        <w:t xml:space="preserve"> invited municipal </w:t>
      </w:r>
      <w:proofErr w:type="spellStart"/>
      <w:r>
        <w:rPr>
          <w:sz w:val="24"/>
          <w:szCs w:val="24"/>
        </w:rPr>
        <w:t>AACs</w:t>
      </w:r>
      <w:proofErr w:type="spellEnd"/>
      <w:r>
        <w:rPr>
          <w:sz w:val="24"/>
          <w:szCs w:val="24"/>
        </w:rPr>
        <w:t xml:space="preserve"> in the geographic area to attend a meeting and share information on projects they have undertaken.  The meeting took place May 10, 2021, with representatives from the Township of Rideau Lakes, the City of Brockville, and the Municipality of North Grenville in attendance.</w:t>
      </w:r>
    </w:p>
    <w:p w:rsidR="005A0ECF" w:rsidRPr="00BA50A7" w:rsidRDefault="005A0ECF" w:rsidP="005A0ECF">
      <w:pPr>
        <w:pStyle w:val="ListParagraph"/>
        <w:numPr>
          <w:ilvl w:val="0"/>
          <w:numId w:val="4"/>
        </w:numPr>
        <w:spacing w:before="120" w:after="120"/>
        <w:contextualSpacing w:val="0"/>
        <w:rPr>
          <w:sz w:val="24"/>
          <w:szCs w:val="24"/>
        </w:rPr>
      </w:pPr>
      <w:r w:rsidRPr="0094611F">
        <w:rPr>
          <w:b/>
          <w:sz w:val="24"/>
          <w:szCs w:val="24"/>
        </w:rPr>
        <w:t>Promotion of Accessible Businesses:</w:t>
      </w:r>
      <w:r>
        <w:rPr>
          <w:sz w:val="24"/>
          <w:szCs w:val="24"/>
        </w:rPr>
        <w:t xml:space="preserve">  Staff was instructed by the </w:t>
      </w:r>
      <w:proofErr w:type="spellStart"/>
      <w:r>
        <w:rPr>
          <w:sz w:val="24"/>
          <w:szCs w:val="24"/>
        </w:rPr>
        <w:t>AAC</w:t>
      </w:r>
      <w:proofErr w:type="spellEnd"/>
      <w:r>
        <w:rPr>
          <w:sz w:val="24"/>
          <w:szCs w:val="24"/>
        </w:rPr>
        <w:t xml:space="preserve"> to contact Chambers of Commerce across Leeds and Grenville to acquire a list of businesses accessible to people with disabilities.  These businesses were then promoted on the Committee’s webpage and Facebook page.</w:t>
      </w:r>
    </w:p>
    <w:p w:rsidR="005A0ECF" w:rsidRPr="00C52AD5" w:rsidRDefault="005A0ECF" w:rsidP="005A0ECF">
      <w:pPr>
        <w:pStyle w:val="UCLG3"/>
      </w:pPr>
      <w:r w:rsidRPr="00C52AD5">
        <w:t>Information and Communication Standard</w:t>
      </w:r>
    </w:p>
    <w:p w:rsidR="005A0ECF" w:rsidRDefault="005A0ECF" w:rsidP="005A0ECF">
      <w:pPr>
        <w:pStyle w:val="ListParagraph"/>
        <w:numPr>
          <w:ilvl w:val="0"/>
          <w:numId w:val="1"/>
        </w:numPr>
        <w:spacing w:before="120" w:after="120"/>
        <w:contextualSpacing w:val="0"/>
        <w:rPr>
          <w:sz w:val="24"/>
          <w:szCs w:val="24"/>
        </w:rPr>
      </w:pPr>
      <w:r w:rsidRPr="00F25FE7">
        <w:rPr>
          <w:b/>
          <w:sz w:val="24"/>
          <w:szCs w:val="24"/>
        </w:rPr>
        <w:t>Guide to Accessible Word Documents:</w:t>
      </w:r>
      <w:r>
        <w:rPr>
          <w:sz w:val="24"/>
          <w:szCs w:val="24"/>
        </w:rPr>
        <w:t xml:space="preserve">  Staff c</w:t>
      </w:r>
      <w:r w:rsidRPr="00C52AD5">
        <w:rPr>
          <w:sz w:val="24"/>
          <w:szCs w:val="24"/>
        </w:rPr>
        <w:t>ontinued to promote the Guide to Accessible Word Documents in an effort to generate more user-friendly documents and create documents that</w:t>
      </w:r>
      <w:r>
        <w:rPr>
          <w:sz w:val="24"/>
          <w:szCs w:val="24"/>
        </w:rPr>
        <w:t xml:space="preserve"> are more accessible.</w:t>
      </w:r>
    </w:p>
    <w:p w:rsidR="005A0ECF" w:rsidRDefault="005A0ECF" w:rsidP="005A0ECF">
      <w:pPr>
        <w:pStyle w:val="ListParagraph"/>
        <w:numPr>
          <w:ilvl w:val="0"/>
          <w:numId w:val="1"/>
        </w:numPr>
        <w:spacing w:before="120" w:after="120"/>
        <w:contextualSpacing w:val="0"/>
        <w:rPr>
          <w:sz w:val="24"/>
          <w:szCs w:val="24"/>
        </w:rPr>
      </w:pPr>
      <w:r>
        <w:rPr>
          <w:b/>
          <w:sz w:val="24"/>
          <w:szCs w:val="24"/>
        </w:rPr>
        <w:t>Website Review:</w:t>
      </w:r>
      <w:r>
        <w:rPr>
          <w:sz w:val="24"/>
          <w:szCs w:val="24"/>
        </w:rPr>
        <w:t xml:space="preserve">  Ongoing website reviews using the </w:t>
      </w:r>
      <w:proofErr w:type="spellStart"/>
      <w:r>
        <w:rPr>
          <w:sz w:val="24"/>
          <w:szCs w:val="24"/>
        </w:rPr>
        <w:t>Siteimprove</w:t>
      </w:r>
      <w:proofErr w:type="spellEnd"/>
      <w:r>
        <w:rPr>
          <w:sz w:val="24"/>
          <w:szCs w:val="24"/>
        </w:rPr>
        <w:t xml:space="preserve"> software are providing staff with information on areas of the Counties’ website that require improvement with respect to accessibility.</w:t>
      </w:r>
    </w:p>
    <w:p w:rsidR="005A0ECF" w:rsidRDefault="005A0ECF" w:rsidP="005A0ECF">
      <w:pPr>
        <w:pStyle w:val="ListParagraph"/>
        <w:numPr>
          <w:ilvl w:val="0"/>
          <w:numId w:val="1"/>
        </w:numPr>
        <w:spacing w:before="120" w:after="120"/>
        <w:contextualSpacing w:val="0"/>
        <w:rPr>
          <w:sz w:val="24"/>
          <w:szCs w:val="24"/>
        </w:rPr>
      </w:pPr>
      <w:r>
        <w:rPr>
          <w:b/>
          <w:sz w:val="24"/>
          <w:szCs w:val="24"/>
        </w:rPr>
        <w:t>Equidox Software/.pdf Remediation:</w:t>
      </w:r>
      <w:r>
        <w:rPr>
          <w:sz w:val="24"/>
          <w:szCs w:val="24"/>
        </w:rPr>
        <w:t xml:space="preserve">  The Counties renewed one license and purchased a second license of the Equidox .pdf remediation software.  This tool </w:t>
      </w:r>
      <w:r>
        <w:rPr>
          <w:sz w:val="24"/>
          <w:szCs w:val="24"/>
        </w:rPr>
        <w:lastRenderedPageBreak/>
        <w:t>assists staff in remediating inaccessible .pdf documents which can then be posted on the Counties’ website.</w:t>
      </w:r>
    </w:p>
    <w:p w:rsidR="005A0ECF" w:rsidRDefault="005A0ECF" w:rsidP="005A0ECF">
      <w:pPr>
        <w:pStyle w:val="ListParagraph"/>
        <w:numPr>
          <w:ilvl w:val="0"/>
          <w:numId w:val="1"/>
        </w:numPr>
        <w:spacing w:before="120" w:after="120"/>
        <w:contextualSpacing w:val="0"/>
        <w:rPr>
          <w:sz w:val="24"/>
          <w:szCs w:val="24"/>
        </w:rPr>
      </w:pPr>
      <w:r>
        <w:rPr>
          <w:b/>
          <w:sz w:val="24"/>
          <w:szCs w:val="24"/>
        </w:rPr>
        <w:t>Subtitles/Closed Captioning:</w:t>
      </w:r>
      <w:r>
        <w:rPr>
          <w:sz w:val="24"/>
          <w:szCs w:val="24"/>
        </w:rPr>
        <w:t xml:space="preserve"> Meetings that are livestreamed and recorded for the public are subtitled and available with closed captioning.  This was initiated through the meeting software, eSCRIBE.</w:t>
      </w:r>
    </w:p>
    <w:p w:rsidR="005A0ECF" w:rsidRPr="00BB6EA1" w:rsidRDefault="005A0ECF" w:rsidP="005A0ECF">
      <w:pPr>
        <w:pStyle w:val="UCLG3"/>
      </w:pPr>
      <w:r w:rsidRPr="00BB6EA1">
        <w:t>Customer Service Standard</w:t>
      </w:r>
    </w:p>
    <w:p w:rsidR="005A0ECF" w:rsidRPr="00BB6EA1" w:rsidRDefault="005A0ECF" w:rsidP="005A0ECF">
      <w:pPr>
        <w:pStyle w:val="ListParagraph"/>
        <w:numPr>
          <w:ilvl w:val="0"/>
          <w:numId w:val="5"/>
        </w:numPr>
        <w:rPr>
          <w:sz w:val="24"/>
          <w:szCs w:val="24"/>
        </w:rPr>
      </w:pPr>
      <w:r>
        <w:rPr>
          <w:sz w:val="24"/>
          <w:szCs w:val="24"/>
        </w:rPr>
        <w:t>T</w:t>
      </w:r>
      <w:r w:rsidRPr="00BB6EA1">
        <w:rPr>
          <w:sz w:val="24"/>
          <w:szCs w:val="24"/>
        </w:rPr>
        <w:t xml:space="preserve">raining continued to ensure staff are aware of the Human Rights Code as it relates to disability, the </w:t>
      </w:r>
      <w:proofErr w:type="spellStart"/>
      <w:r w:rsidRPr="00BB6EA1">
        <w:rPr>
          <w:sz w:val="24"/>
          <w:szCs w:val="24"/>
        </w:rPr>
        <w:t>I.A.S.R</w:t>
      </w:r>
      <w:proofErr w:type="spellEnd"/>
      <w:r w:rsidRPr="00BB6EA1">
        <w:rPr>
          <w:sz w:val="24"/>
          <w:szCs w:val="24"/>
        </w:rPr>
        <w:t>. General Requirements and the Customer Service Standard.  T</w:t>
      </w:r>
      <w:bookmarkStart w:id="2" w:name="_GoBack"/>
      <w:bookmarkEnd w:id="2"/>
      <w:r w:rsidRPr="00BB6EA1">
        <w:rPr>
          <w:sz w:val="24"/>
          <w:szCs w:val="24"/>
        </w:rPr>
        <w:t xml:space="preserve">his training is part of the </w:t>
      </w:r>
      <w:r>
        <w:rPr>
          <w:sz w:val="24"/>
          <w:szCs w:val="24"/>
        </w:rPr>
        <w:t>onboarding</w:t>
      </w:r>
      <w:r w:rsidRPr="00BB6EA1">
        <w:rPr>
          <w:sz w:val="24"/>
          <w:szCs w:val="24"/>
        </w:rPr>
        <w:t xml:space="preserve"> process </w:t>
      </w:r>
      <w:r>
        <w:rPr>
          <w:sz w:val="24"/>
          <w:szCs w:val="24"/>
        </w:rPr>
        <w:t xml:space="preserve">for all staff </w:t>
      </w:r>
      <w:r w:rsidRPr="00BB6EA1">
        <w:rPr>
          <w:sz w:val="24"/>
          <w:szCs w:val="24"/>
        </w:rPr>
        <w:t>at the time of hiring.</w:t>
      </w:r>
    </w:p>
    <w:p w:rsidR="005A0ECF" w:rsidRPr="00D62C47" w:rsidRDefault="005A0ECF" w:rsidP="005A0ECF">
      <w:pPr>
        <w:pStyle w:val="UCLG3"/>
      </w:pPr>
      <w:r w:rsidRPr="00BB6EA1">
        <w:t>Employment Standard</w:t>
      </w:r>
    </w:p>
    <w:p w:rsidR="005A0ECF" w:rsidRPr="00D62C47" w:rsidRDefault="005A0ECF" w:rsidP="005A0ECF">
      <w:pPr>
        <w:pStyle w:val="ListParagraph"/>
        <w:numPr>
          <w:ilvl w:val="0"/>
          <w:numId w:val="3"/>
        </w:numPr>
        <w:spacing w:before="120" w:after="120"/>
        <w:contextualSpacing w:val="0"/>
        <w:rPr>
          <w:sz w:val="24"/>
          <w:szCs w:val="24"/>
        </w:rPr>
      </w:pPr>
      <w:r>
        <w:rPr>
          <w:b/>
          <w:sz w:val="24"/>
          <w:szCs w:val="24"/>
        </w:rPr>
        <w:t xml:space="preserve">Accommodations: </w:t>
      </w:r>
      <w:r w:rsidRPr="00A46354">
        <w:rPr>
          <w:sz w:val="24"/>
          <w:szCs w:val="24"/>
        </w:rPr>
        <w:t>Accommodations</w:t>
      </w:r>
      <w:r w:rsidRPr="00D62C47">
        <w:rPr>
          <w:sz w:val="24"/>
          <w:szCs w:val="24"/>
        </w:rPr>
        <w:t xml:space="preserve"> continue to be available throughout the recruitment process and employment life cycle.</w:t>
      </w:r>
    </w:p>
    <w:p w:rsidR="005A0ECF" w:rsidRPr="00D62C47" w:rsidRDefault="005A0ECF" w:rsidP="005A0ECF">
      <w:pPr>
        <w:pStyle w:val="ListParagraph"/>
        <w:numPr>
          <w:ilvl w:val="0"/>
          <w:numId w:val="3"/>
        </w:numPr>
        <w:spacing w:before="120" w:after="120"/>
        <w:contextualSpacing w:val="0"/>
        <w:rPr>
          <w:sz w:val="24"/>
          <w:szCs w:val="24"/>
        </w:rPr>
      </w:pPr>
      <w:r>
        <w:rPr>
          <w:b/>
          <w:sz w:val="24"/>
          <w:szCs w:val="24"/>
        </w:rPr>
        <w:t>Accommodation for Candidates for Employment:</w:t>
      </w:r>
      <w:r w:rsidRPr="00A46354">
        <w:rPr>
          <w:sz w:val="24"/>
          <w:szCs w:val="24"/>
        </w:rPr>
        <w:t xml:space="preserve">  Potential candidates f</w:t>
      </w:r>
      <w:r w:rsidRPr="00D62C47">
        <w:rPr>
          <w:sz w:val="24"/>
          <w:szCs w:val="24"/>
        </w:rPr>
        <w:t>or employment are made aware of the availability of accommodation.</w:t>
      </w:r>
    </w:p>
    <w:p w:rsidR="005A0ECF" w:rsidRPr="00D62C47" w:rsidRDefault="005A0ECF" w:rsidP="005A0ECF">
      <w:pPr>
        <w:pStyle w:val="ListParagraph"/>
        <w:numPr>
          <w:ilvl w:val="0"/>
          <w:numId w:val="3"/>
        </w:numPr>
        <w:spacing w:before="120" w:after="120"/>
        <w:contextualSpacing w:val="0"/>
        <w:rPr>
          <w:sz w:val="24"/>
          <w:szCs w:val="24"/>
        </w:rPr>
      </w:pPr>
      <w:r w:rsidRPr="00A46354">
        <w:rPr>
          <w:b/>
          <w:sz w:val="24"/>
          <w:szCs w:val="24"/>
        </w:rPr>
        <w:t>Individual Emergency Plans:</w:t>
      </w:r>
      <w:r>
        <w:rPr>
          <w:sz w:val="24"/>
          <w:szCs w:val="24"/>
        </w:rPr>
        <w:t xml:space="preserve"> During the onboarding process, e</w:t>
      </w:r>
      <w:r w:rsidRPr="00D62C47">
        <w:rPr>
          <w:sz w:val="24"/>
          <w:szCs w:val="24"/>
        </w:rPr>
        <w:t>mployees are made aware of the availability o</w:t>
      </w:r>
      <w:r w:rsidRPr="00A46354">
        <w:rPr>
          <w:sz w:val="24"/>
          <w:szCs w:val="24"/>
        </w:rPr>
        <w:t xml:space="preserve">f individual emergency plans </w:t>
      </w:r>
      <w:r w:rsidRPr="00D62C47">
        <w:rPr>
          <w:sz w:val="24"/>
          <w:szCs w:val="24"/>
        </w:rPr>
        <w:t>designed to meet the needs of persons with disabilities.</w:t>
      </w:r>
      <w:r>
        <w:rPr>
          <w:sz w:val="24"/>
          <w:szCs w:val="24"/>
        </w:rPr>
        <w:t xml:space="preserve">  This is also advertised monthly in the staff newsletter.</w:t>
      </w:r>
    </w:p>
    <w:p w:rsidR="005A0ECF" w:rsidRDefault="005A0ECF" w:rsidP="005A0ECF">
      <w:pPr>
        <w:pStyle w:val="ListParagraph"/>
        <w:numPr>
          <w:ilvl w:val="0"/>
          <w:numId w:val="3"/>
        </w:numPr>
        <w:spacing w:before="120" w:after="120"/>
        <w:contextualSpacing w:val="0"/>
        <w:rPr>
          <w:sz w:val="24"/>
          <w:szCs w:val="24"/>
        </w:rPr>
      </w:pPr>
      <w:r w:rsidRPr="00C2014D">
        <w:rPr>
          <w:b/>
          <w:sz w:val="24"/>
          <w:szCs w:val="24"/>
        </w:rPr>
        <w:t xml:space="preserve">New Employees: </w:t>
      </w:r>
      <w:r>
        <w:rPr>
          <w:sz w:val="24"/>
          <w:szCs w:val="24"/>
        </w:rPr>
        <w:t xml:space="preserve"> N</w:t>
      </w:r>
      <w:r w:rsidRPr="00A46354">
        <w:rPr>
          <w:sz w:val="24"/>
          <w:szCs w:val="24"/>
        </w:rPr>
        <w:t xml:space="preserve">ew employees </w:t>
      </w:r>
      <w:r w:rsidRPr="00315C50">
        <w:rPr>
          <w:sz w:val="24"/>
          <w:szCs w:val="24"/>
        </w:rPr>
        <w:t>participated in the Counties’ Onboarding Program, a part of which focuse</w:t>
      </w:r>
      <w:r>
        <w:rPr>
          <w:sz w:val="24"/>
          <w:szCs w:val="24"/>
        </w:rPr>
        <w:t>s</w:t>
      </w:r>
      <w:r w:rsidRPr="00315C50">
        <w:rPr>
          <w:sz w:val="24"/>
          <w:szCs w:val="24"/>
        </w:rPr>
        <w:t xml:space="preserve"> on accessibility training.  This training is done through the Count</w:t>
      </w:r>
      <w:r>
        <w:rPr>
          <w:sz w:val="24"/>
          <w:szCs w:val="24"/>
        </w:rPr>
        <w:t>ies’ Learning Management System and administered by Human Resources.</w:t>
      </w:r>
    </w:p>
    <w:p w:rsidR="005A0ECF" w:rsidRPr="00315C50" w:rsidRDefault="005A0ECF" w:rsidP="005A0ECF">
      <w:pPr>
        <w:pStyle w:val="ListParagraph"/>
        <w:numPr>
          <w:ilvl w:val="0"/>
          <w:numId w:val="3"/>
        </w:numPr>
        <w:spacing w:before="120" w:after="120"/>
        <w:contextualSpacing w:val="0"/>
        <w:rPr>
          <w:sz w:val="24"/>
          <w:szCs w:val="24"/>
        </w:rPr>
      </w:pPr>
      <w:proofErr w:type="spellStart"/>
      <w:r w:rsidRPr="00A46354">
        <w:rPr>
          <w:b/>
          <w:sz w:val="24"/>
          <w:szCs w:val="24"/>
        </w:rPr>
        <w:t>VjobReady</w:t>
      </w:r>
      <w:proofErr w:type="spellEnd"/>
      <w:r w:rsidRPr="00A46354">
        <w:rPr>
          <w:b/>
          <w:sz w:val="24"/>
          <w:szCs w:val="24"/>
        </w:rPr>
        <w:t xml:space="preserve"> Program:</w:t>
      </w:r>
      <w:r>
        <w:rPr>
          <w:sz w:val="24"/>
          <w:szCs w:val="24"/>
        </w:rPr>
        <w:t xml:space="preserve">  The Accessibility Advisory Committee promoted, on its webpage and its Facebook page,</w:t>
      </w:r>
      <w:r w:rsidRPr="00A46354">
        <w:rPr>
          <w:sz w:val="24"/>
          <w:szCs w:val="24"/>
        </w:rPr>
        <w:t xml:space="preserve"> the Province’s </w:t>
      </w:r>
      <w:proofErr w:type="spellStart"/>
      <w:r w:rsidRPr="00A46354">
        <w:rPr>
          <w:sz w:val="24"/>
          <w:szCs w:val="24"/>
        </w:rPr>
        <w:t>VjobReady</w:t>
      </w:r>
      <w:proofErr w:type="spellEnd"/>
      <w:r w:rsidRPr="00A46354">
        <w:rPr>
          <w:sz w:val="24"/>
          <w:szCs w:val="24"/>
        </w:rPr>
        <w:t xml:space="preserve"> program, </w:t>
      </w:r>
      <w:r>
        <w:rPr>
          <w:sz w:val="24"/>
          <w:szCs w:val="24"/>
        </w:rPr>
        <w:t>virtual reality learning in the hospitality sector for persons with disabilities.  Career Services Brockville runs the program in this area and attended the September 15</w:t>
      </w:r>
      <w:r w:rsidRPr="00D93177">
        <w:rPr>
          <w:sz w:val="24"/>
          <w:szCs w:val="24"/>
          <w:vertAlign w:val="superscript"/>
        </w:rPr>
        <w:t>th</w:t>
      </w:r>
      <w:r>
        <w:rPr>
          <w:sz w:val="24"/>
          <w:szCs w:val="24"/>
        </w:rPr>
        <w:t xml:space="preserve"> meeting of the Accessibility Advisory Committee to provide a presentation.</w:t>
      </w:r>
    </w:p>
    <w:p w:rsidR="005A0ECF" w:rsidRPr="00315C50" w:rsidRDefault="005A0ECF" w:rsidP="005A0ECF">
      <w:pPr>
        <w:pStyle w:val="UCLG3"/>
      </w:pPr>
      <w:r w:rsidRPr="00315C50">
        <w:t>Design of Public Spaces Standard</w:t>
      </w:r>
    </w:p>
    <w:p w:rsidR="005A0ECF" w:rsidRPr="00C96328" w:rsidRDefault="005A0ECF" w:rsidP="005A0ECF">
      <w:pPr>
        <w:pStyle w:val="ListParagraph"/>
        <w:numPr>
          <w:ilvl w:val="0"/>
          <w:numId w:val="2"/>
        </w:numPr>
        <w:spacing w:before="120" w:after="120"/>
        <w:contextualSpacing w:val="0"/>
        <w:rPr>
          <w:b/>
          <w:sz w:val="24"/>
          <w:szCs w:val="24"/>
        </w:rPr>
      </w:pPr>
      <w:r w:rsidRPr="00C96328">
        <w:rPr>
          <w:b/>
          <w:sz w:val="24"/>
          <w:szCs w:val="24"/>
        </w:rPr>
        <w:t xml:space="preserve">Maple View Lodge Redevelopment: </w:t>
      </w:r>
      <w:r w:rsidRPr="00C96328">
        <w:rPr>
          <w:sz w:val="24"/>
          <w:szCs w:val="24"/>
        </w:rPr>
        <w:t xml:space="preserve"> The redevelopment of the Maple View Lodge Long-term Care Home from a 60 bed facility to a 192 bed facility has begun at the Counties.  The initial consultation with the Accessibility Advisory Committee took place in November, </w:t>
      </w:r>
      <w:r>
        <w:rPr>
          <w:sz w:val="24"/>
          <w:szCs w:val="24"/>
        </w:rPr>
        <w:t>2021</w:t>
      </w:r>
      <w:r w:rsidRPr="00C96328">
        <w:rPr>
          <w:sz w:val="24"/>
          <w:szCs w:val="24"/>
        </w:rPr>
        <w:t xml:space="preserve">.  </w:t>
      </w:r>
    </w:p>
    <w:p w:rsidR="005A0ECF" w:rsidRPr="00C96328" w:rsidRDefault="005A0ECF" w:rsidP="005A0ECF">
      <w:pPr>
        <w:pStyle w:val="ListParagraph"/>
        <w:numPr>
          <w:ilvl w:val="0"/>
          <w:numId w:val="2"/>
        </w:numPr>
        <w:spacing w:before="120" w:after="120"/>
        <w:contextualSpacing w:val="0"/>
        <w:rPr>
          <w:sz w:val="24"/>
          <w:szCs w:val="24"/>
        </w:rPr>
      </w:pPr>
      <w:r w:rsidRPr="00C96328">
        <w:rPr>
          <w:b/>
          <w:sz w:val="24"/>
          <w:szCs w:val="24"/>
        </w:rPr>
        <w:lastRenderedPageBreak/>
        <w:t>Accessibility Upgrades to Counties Owned Buildings:</w:t>
      </w:r>
      <w:r w:rsidRPr="00C96328">
        <w:rPr>
          <w:sz w:val="24"/>
          <w:szCs w:val="24"/>
        </w:rPr>
        <w:t xml:space="preserve">  </w:t>
      </w:r>
      <w:r>
        <w:rPr>
          <w:sz w:val="24"/>
          <w:szCs w:val="24"/>
        </w:rPr>
        <w:t>Several upgrades to Counties facilities occurred in 2020 and 2021, including a new ramp at the 32 Wall Street property, and new accessible door openers and an updated lift/elevator at the 25 Central Avenue property.</w:t>
      </w:r>
    </w:p>
    <w:p w:rsidR="005A0ECF" w:rsidRPr="00C77B83" w:rsidRDefault="005A0ECF" w:rsidP="005A0ECF">
      <w:pPr>
        <w:pStyle w:val="UCLG2"/>
      </w:pPr>
      <w:r w:rsidRPr="00C77B83">
        <w:t>Goals and Next Steps for Accessibility</w:t>
      </w:r>
    </w:p>
    <w:p w:rsidR="005A0ECF" w:rsidRDefault="005A0ECF" w:rsidP="005A0ECF">
      <w:pPr>
        <w:pStyle w:val="ListParagraph"/>
        <w:numPr>
          <w:ilvl w:val="0"/>
          <w:numId w:val="6"/>
        </w:numPr>
        <w:spacing w:before="120" w:after="120"/>
        <w:contextualSpacing w:val="0"/>
        <w:rPr>
          <w:sz w:val="24"/>
          <w:szCs w:val="24"/>
        </w:rPr>
      </w:pPr>
      <w:r>
        <w:rPr>
          <w:sz w:val="24"/>
          <w:szCs w:val="24"/>
        </w:rPr>
        <w:t>Staff and the Committee will continue to identify accessible businesses in Leeds and Grenville and showcase them on the Committee’s webpage and Facebook page.</w:t>
      </w:r>
    </w:p>
    <w:p w:rsidR="005A0ECF" w:rsidRDefault="005A0ECF" w:rsidP="005A0ECF">
      <w:pPr>
        <w:pStyle w:val="ListParagraph"/>
        <w:numPr>
          <w:ilvl w:val="0"/>
          <w:numId w:val="6"/>
        </w:numPr>
        <w:spacing w:before="120" w:after="120"/>
        <w:contextualSpacing w:val="0"/>
        <w:rPr>
          <w:sz w:val="24"/>
          <w:szCs w:val="24"/>
        </w:rPr>
      </w:pPr>
      <w:r>
        <w:rPr>
          <w:sz w:val="24"/>
          <w:szCs w:val="24"/>
        </w:rPr>
        <w:t xml:space="preserve">The Committee will continue its collaboration with other municipal Accessibility Advisory Committees in Leeds and Grenville, including inviting them to attend Leeds and Grenville </w:t>
      </w:r>
      <w:proofErr w:type="spellStart"/>
      <w:r>
        <w:rPr>
          <w:sz w:val="24"/>
          <w:szCs w:val="24"/>
        </w:rPr>
        <w:t>AAC</w:t>
      </w:r>
      <w:proofErr w:type="spellEnd"/>
      <w:r>
        <w:rPr>
          <w:sz w:val="24"/>
          <w:szCs w:val="24"/>
        </w:rPr>
        <w:t xml:space="preserve"> meetings.</w:t>
      </w:r>
    </w:p>
    <w:p w:rsidR="005A0ECF" w:rsidRDefault="005A0ECF" w:rsidP="005A0ECF">
      <w:pPr>
        <w:pStyle w:val="ListParagraph"/>
        <w:numPr>
          <w:ilvl w:val="0"/>
          <w:numId w:val="6"/>
        </w:numPr>
        <w:spacing w:before="120" w:after="120"/>
        <w:contextualSpacing w:val="0"/>
        <w:rPr>
          <w:sz w:val="24"/>
          <w:szCs w:val="24"/>
        </w:rPr>
      </w:pPr>
      <w:r w:rsidRPr="00166E94">
        <w:rPr>
          <w:sz w:val="24"/>
          <w:szCs w:val="24"/>
        </w:rPr>
        <w:t xml:space="preserve">Staff will </w:t>
      </w:r>
      <w:r>
        <w:rPr>
          <w:sz w:val="24"/>
          <w:szCs w:val="24"/>
        </w:rPr>
        <w:t>c</w:t>
      </w:r>
      <w:r w:rsidRPr="00166E94">
        <w:rPr>
          <w:sz w:val="24"/>
          <w:szCs w:val="24"/>
        </w:rPr>
        <w:t>ontinue to improve the quality of documents on the</w:t>
      </w:r>
      <w:r>
        <w:rPr>
          <w:sz w:val="24"/>
          <w:szCs w:val="24"/>
        </w:rPr>
        <w:t xml:space="preserve"> Counties’</w:t>
      </w:r>
      <w:r w:rsidRPr="00166E94">
        <w:rPr>
          <w:sz w:val="24"/>
          <w:szCs w:val="24"/>
        </w:rPr>
        <w:t xml:space="preserve"> website in order to ensure accessibility.</w:t>
      </w:r>
    </w:p>
    <w:p w:rsidR="005A0ECF" w:rsidRPr="00166E94" w:rsidRDefault="005A0ECF" w:rsidP="005A0ECF">
      <w:pPr>
        <w:pStyle w:val="ListParagraph"/>
        <w:numPr>
          <w:ilvl w:val="0"/>
          <w:numId w:val="6"/>
        </w:numPr>
        <w:spacing w:before="120" w:after="120"/>
        <w:contextualSpacing w:val="0"/>
        <w:rPr>
          <w:sz w:val="24"/>
          <w:szCs w:val="24"/>
        </w:rPr>
      </w:pPr>
      <w:r>
        <w:rPr>
          <w:sz w:val="24"/>
          <w:szCs w:val="24"/>
        </w:rPr>
        <w:t>Equidox software training for staff will be increased in 2022 to streamline document remediation.</w:t>
      </w:r>
    </w:p>
    <w:p w:rsidR="005A0ECF" w:rsidRDefault="005A0ECF" w:rsidP="005A0ECF">
      <w:pPr>
        <w:pStyle w:val="ListParagraph"/>
        <w:numPr>
          <w:ilvl w:val="0"/>
          <w:numId w:val="6"/>
        </w:numPr>
        <w:spacing w:before="120" w:after="120"/>
        <w:contextualSpacing w:val="0"/>
        <w:rPr>
          <w:sz w:val="24"/>
          <w:szCs w:val="24"/>
        </w:rPr>
      </w:pPr>
      <w:r w:rsidRPr="00166E94">
        <w:rPr>
          <w:sz w:val="24"/>
          <w:szCs w:val="24"/>
        </w:rPr>
        <w:t>Staff and the Accessibility Advisory Committee will review the</w:t>
      </w:r>
      <w:r>
        <w:rPr>
          <w:sz w:val="24"/>
          <w:szCs w:val="24"/>
        </w:rPr>
        <w:t xml:space="preserve"> Multi-Year</w:t>
      </w:r>
      <w:r w:rsidRPr="00166E94">
        <w:rPr>
          <w:sz w:val="24"/>
          <w:szCs w:val="24"/>
        </w:rPr>
        <w:t xml:space="preserve"> Accessibility Plan in 2021.</w:t>
      </w:r>
    </w:p>
    <w:p w:rsidR="005A0ECF" w:rsidRDefault="005A0ECF" w:rsidP="005A0ECF">
      <w:pPr>
        <w:pStyle w:val="ListParagraph"/>
        <w:numPr>
          <w:ilvl w:val="0"/>
          <w:numId w:val="6"/>
        </w:numPr>
        <w:spacing w:before="120" w:after="120"/>
        <w:contextualSpacing w:val="0"/>
        <w:rPr>
          <w:sz w:val="24"/>
          <w:szCs w:val="24"/>
        </w:rPr>
      </w:pPr>
      <w:r>
        <w:rPr>
          <w:sz w:val="24"/>
          <w:szCs w:val="24"/>
        </w:rPr>
        <w:t>Consultation with persons with disabilities will take place regarding the 2022 update of the Accessibility Plan.</w:t>
      </w:r>
    </w:p>
    <w:p w:rsidR="005A0ECF" w:rsidRPr="00C96328" w:rsidRDefault="005A0ECF" w:rsidP="005A0ECF">
      <w:pPr>
        <w:pStyle w:val="ListParagraph"/>
        <w:numPr>
          <w:ilvl w:val="0"/>
          <w:numId w:val="6"/>
        </w:numPr>
        <w:spacing w:before="120" w:after="120"/>
        <w:contextualSpacing w:val="0"/>
        <w:rPr>
          <w:sz w:val="24"/>
          <w:szCs w:val="24"/>
        </w:rPr>
      </w:pPr>
      <w:r w:rsidRPr="00C96328">
        <w:rPr>
          <w:sz w:val="24"/>
          <w:szCs w:val="24"/>
        </w:rPr>
        <w:t>Further collaboration on the redevelopment of the Maple View Lodge Long-term Care Home will occur in 2022.</w:t>
      </w:r>
    </w:p>
    <w:p w:rsidR="005A0ECF" w:rsidRPr="00255EF4" w:rsidRDefault="005A0ECF" w:rsidP="005A0ECF">
      <w:pPr>
        <w:pStyle w:val="UCLG2"/>
      </w:pPr>
      <w:r w:rsidRPr="00255EF4">
        <w:t>Availability of Report and Plan</w:t>
      </w:r>
    </w:p>
    <w:p w:rsidR="005A0ECF" w:rsidRPr="005A0ECF" w:rsidRDefault="005A0ECF" w:rsidP="005A0ECF">
      <w:pPr>
        <w:rPr>
          <w:rFonts w:ascii="Segoe UI" w:hAnsi="Segoe UI" w:cs="Segoe UI"/>
        </w:rPr>
      </w:pPr>
      <w:r w:rsidRPr="005A0ECF">
        <w:rPr>
          <w:rFonts w:ascii="Segoe UI" w:hAnsi="Segoe UI" w:cs="Segoe UI"/>
        </w:rPr>
        <w:t xml:space="preserve">The Multi-Year Accessibility Plan and Annual Accessibility Status Reports can be accessed through the United Counties of Leeds and Grenville’s website at </w:t>
      </w:r>
      <w:hyperlink r:id="rId7" w:history="1">
        <w:r w:rsidRPr="005A0ECF">
          <w:rPr>
            <w:rStyle w:val="Hyperlink"/>
            <w:rFonts w:ascii="Segoe UI" w:hAnsi="Segoe UI" w:cs="Segoe UI"/>
          </w:rPr>
          <w:t>the Counties website www.leedsgrenville.com</w:t>
        </w:r>
      </w:hyperlink>
      <w:r w:rsidRPr="005A0ECF">
        <w:rPr>
          <w:rFonts w:ascii="Segoe UI" w:hAnsi="Segoe UI" w:cs="Segoe UI"/>
        </w:rPr>
        <w:t xml:space="preserve"> .</w:t>
      </w:r>
    </w:p>
    <w:p w:rsidR="005A0ECF" w:rsidRPr="00255EF4" w:rsidRDefault="005A0ECF" w:rsidP="005A0ECF">
      <w:pPr>
        <w:pStyle w:val="UCLG2"/>
      </w:pPr>
      <w:r w:rsidRPr="00255EF4">
        <w:t>Contact Information</w:t>
      </w:r>
    </w:p>
    <w:p w:rsidR="005A0ECF" w:rsidRPr="005A0ECF" w:rsidRDefault="005A0ECF" w:rsidP="005A0ECF">
      <w:pPr>
        <w:rPr>
          <w:rFonts w:ascii="Segoe UI" w:hAnsi="Segoe UI" w:cs="Segoe UI"/>
        </w:rPr>
      </w:pPr>
      <w:r w:rsidRPr="005A0ECF">
        <w:rPr>
          <w:rFonts w:ascii="Segoe UI" w:hAnsi="Segoe UI" w:cs="Segoe UI"/>
        </w:rPr>
        <w:t>Accessibility Coordinator</w:t>
      </w:r>
    </w:p>
    <w:p w:rsidR="005A0ECF" w:rsidRPr="005A0ECF" w:rsidRDefault="005A0ECF" w:rsidP="005A0ECF">
      <w:pPr>
        <w:tabs>
          <w:tab w:val="left" w:pos="2160"/>
        </w:tabs>
        <w:rPr>
          <w:rFonts w:ascii="Segoe UI" w:hAnsi="Segoe UI" w:cs="Segoe UI"/>
        </w:rPr>
      </w:pPr>
      <w:r w:rsidRPr="005A0ECF">
        <w:rPr>
          <w:rFonts w:ascii="Segoe UI" w:hAnsi="Segoe UI" w:cs="Segoe UI"/>
        </w:rPr>
        <w:t>United Counties of Leeds and Grenville</w:t>
      </w:r>
    </w:p>
    <w:p w:rsidR="005A0ECF" w:rsidRPr="005A0ECF" w:rsidRDefault="005A0ECF" w:rsidP="005A0ECF">
      <w:pPr>
        <w:tabs>
          <w:tab w:val="left" w:pos="2160"/>
        </w:tabs>
        <w:rPr>
          <w:rFonts w:ascii="Segoe UI" w:hAnsi="Segoe UI" w:cs="Segoe UI"/>
        </w:rPr>
      </w:pPr>
      <w:r w:rsidRPr="005A0ECF">
        <w:rPr>
          <w:rFonts w:ascii="Segoe UI" w:hAnsi="Segoe UI" w:cs="Segoe UI"/>
        </w:rPr>
        <w:t>25 Central Avenue West, Brockville ON K6V 4N6</w:t>
      </w:r>
    </w:p>
    <w:p w:rsidR="005A0ECF" w:rsidRPr="005A0ECF" w:rsidRDefault="005A0ECF" w:rsidP="005A0ECF">
      <w:pPr>
        <w:rPr>
          <w:rFonts w:ascii="Segoe UI" w:hAnsi="Segoe UI" w:cs="Segoe UI"/>
        </w:rPr>
      </w:pPr>
    </w:p>
    <w:p w:rsidR="005A0ECF" w:rsidRPr="005A0ECF" w:rsidRDefault="005A0ECF" w:rsidP="005A0ECF">
      <w:pPr>
        <w:tabs>
          <w:tab w:val="left" w:pos="2160"/>
          <w:tab w:val="left" w:pos="4320"/>
        </w:tabs>
        <w:rPr>
          <w:rFonts w:ascii="Segoe UI" w:hAnsi="Segoe UI" w:cs="Segoe UI"/>
        </w:rPr>
      </w:pPr>
      <w:r w:rsidRPr="005A0ECF">
        <w:rPr>
          <w:rFonts w:ascii="Segoe UI" w:hAnsi="Segoe UI" w:cs="Segoe UI"/>
        </w:rPr>
        <w:t xml:space="preserve">Telephone </w:t>
      </w:r>
      <w:r w:rsidRPr="005A0ECF">
        <w:rPr>
          <w:rFonts w:ascii="Segoe UI" w:hAnsi="Segoe UI" w:cs="Segoe UI"/>
        </w:rPr>
        <w:tab/>
        <w:t xml:space="preserve">1-800-770-2170 </w:t>
      </w:r>
      <w:r w:rsidRPr="005A0ECF">
        <w:rPr>
          <w:rFonts w:ascii="Segoe UI" w:hAnsi="Segoe UI" w:cs="Segoe UI"/>
        </w:rPr>
        <w:tab/>
        <w:t>613-342-3840 ext. 2307</w:t>
      </w:r>
    </w:p>
    <w:p w:rsidR="005A0ECF" w:rsidRPr="005A0ECF" w:rsidRDefault="005A0ECF" w:rsidP="005A0ECF">
      <w:pPr>
        <w:tabs>
          <w:tab w:val="left" w:pos="2160"/>
        </w:tabs>
        <w:rPr>
          <w:rFonts w:ascii="Segoe UI" w:hAnsi="Segoe UI" w:cs="Segoe UI"/>
        </w:rPr>
      </w:pPr>
      <w:r w:rsidRPr="005A0ECF">
        <w:rPr>
          <w:rFonts w:ascii="Segoe UI" w:hAnsi="Segoe UI" w:cs="Segoe UI"/>
        </w:rPr>
        <w:t>Fax</w:t>
      </w:r>
      <w:r w:rsidRPr="005A0ECF">
        <w:rPr>
          <w:rFonts w:ascii="Segoe UI" w:hAnsi="Segoe UI" w:cs="Segoe UI"/>
        </w:rPr>
        <w:tab/>
        <w:t>613-342-2101</w:t>
      </w:r>
    </w:p>
    <w:p w:rsidR="005A0ECF" w:rsidRPr="005A0ECF" w:rsidRDefault="005A0ECF" w:rsidP="005A0ECF">
      <w:pPr>
        <w:tabs>
          <w:tab w:val="left" w:pos="2160"/>
        </w:tabs>
        <w:rPr>
          <w:rFonts w:ascii="Segoe UI" w:hAnsi="Segoe UI" w:cs="Segoe UI"/>
        </w:rPr>
      </w:pPr>
      <w:r w:rsidRPr="005A0ECF">
        <w:rPr>
          <w:rFonts w:ascii="Segoe UI" w:hAnsi="Segoe UI" w:cs="Segoe UI"/>
        </w:rPr>
        <w:t>Email</w:t>
      </w:r>
      <w:r w:rsidRPr="005A0ECF">
        <w:rPr>
          <w:rFonts w:ascii="Segoe UI" w:hAnsi="Segoe UI" w:cs="Segoe UI"/>
        </w:rPr>
        <w:tab/>
      </w:r>
      <w:hyperlink r:id="rId8" w:history="1">
        <w:r w:rsidRPr="005A0ECF">
          <w:rPr>
            <w:rStyle w:val="Hyperlink"/>
            <w:rFonts w:ascii="Segoe UI" w:hAnsi="Segoe UI" w:cs="Segoe UI"/>
          </w:rPr>
          <w:t>access@uclg.on.ca</w:t>
        </w:r>
      </w:hyperlink>
    </w:p>
    <w:p w:rsidR="005A0ECF" w:rsidRPr="00255EF4" w:rsidRDefault="005A0ECF" w:rsidP="005A0ECF">
      <w:pPr>
        <w:pStyle w:val="UCLG2"/>
      </w:pPr>
      <w:r w:rsidRPr="00255EF4">
        <w:lastRenderedPageBreak/>
        <w:t>Feedback</w:t>
      </w:r>
    </w:p>
    <w:p w:rsidR="005A0ECF" w:rsidRPr="005A0ECF" w:rsidRDefault="005A0ECF" w:rsidP="005A0ECF">
      <w:pPr>
        <w:rPr>
          <w:rFonts w:ascii="Segoe UI" w:hAnsi="Segoe UI" w:cs="Segoe UI"/>
        </w:rPr>
      </w:pPr>
      <w:r w:rsidRPr="005A0ECF">
        <w:rPr>
          <w:rFonts w:ascii="Segoe UI" w:hAnsi="Segoe UI" w:cs="Segoe UI"/>
        </w:rPr>
        <w:t>The United Counties of Leeds and Grenville welcomes public input on how services and programs are delivered to persons with disabilities.  Feedback is forwarded to the County Clerk and is collected by phone, email, website comments, in person, or by mail.  Feedback in person is accepted at any of the Counties’ public facilities.  Feedback is accepted in accessible formats and with other communications supports as required.</w:t>
      </w:r>
    </w:p>
    <w:p w:rsidR="005A0ECF" w:rsidRPr="00255EF4" w:rsidRDefault="005A0ECF" w:rsidP="005A0ECF">
      <w:pPr>
        <w:pStyle w:val="UCLG2"/>
      </w:pPr>
      <w:r w:rsidRPr="00255EF4">
        <w:t>Accessible Formats Available</w:t>
      </w:r>
    </w:p>
    <w:p w:rsidR="005A0ECF" w:rsidRPr="005A0ECF" w:rsidRDefault="005A0ECF" w:rsidP="005A0ECF">
      <w:pPr>
        <w:rPr>
          <w:rFonts w:ascii="Segoe UI" w:hAnsi="Segoe UI" w:cs="Segoe UI"/>
        </w:rPr>
      </w:pPr>
      <w:r w:rsidRPr="005A0ECF">
        <w:rPr>
          <w:rFonts w:ascii="Segoe UI" w:hAnsi="Segoe UI" w:cs="Segoe UI"/>
        </w:rPr>
        <w:t>Accessible format and communication supports are available upon request.</w:t>
      </w:r>
    </w:p>
    <w:p w:rsidR="00B455B5" w:rsidRPr="00C4314E" w:rsidRDefault="00B455B5" w:rsidP="00B55F51">
      <w:pPr>
        <w:tabs>
          <w:tab w:val="right" w:pos="5400"/>
          <w:tab w:val="left" w:pos="6660"/>
          <w:tab w:val="right" w:pos="9360"/>
        </w:tabs>
        <w:rPr>
          <w:rFonts w:ascii="Segoe UI" w:hAnsi="Segoe UI" w:cs="Segoe UI"/>
          <w:u w:val="single"/>
        </w:rPr>
      </w:pPr>
    </w:p>
    <w:sectPr w:rsidR="00B455B5" w:rsidRPr="00C4314E" w:rsidSect="006B462D">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C3E" w:rsidRDefault="00C22C3E">
      <w:r>
        <w:separator/>
      </w:r>
    </w:p>
  </w:endnote>
  <w:endnote w:type="continuationSeparator" w:id="0">
    <w:p w:rsidR="00C22C3E" w:rsidRDefault="00C2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C3E" w:rsidRDefault="00C22C3E">
      <w:r>
        <w:separator/>
      </w:r>
    </w:p>
  </w:footnote>
  <w:footnote w:type="continuationSeparator" w:id="0">
    <w:p w:rsidR="00C22C3E" w:rsidRDefault="00C2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2B" w:rsidRPr="00E95015" w:rsidRDefault="001E572B">
    <w:pPr>
      <w:pStyle w:val="Header"/>
      <w:rPr>
        <w:rFonts w:ascii="Segoe UI" w:hAnsi="Segoe UI" w:cs="Segoe UI"/>
        <w:sz w:val="20"/>
        <w:szCs w:val="20"/>
      </w:rPr>
    </w:pPr>
    <w:r w:rsidRPr="00E95015">
      <w:rPr>
        <w:rFonts w:ascii="Segoe UI" w:hAnsi="Segoe UI" w:cs="Segoe UI"/>
        <w:sz w:val="20"/>
        <w:szCs w:val="20"/>
      </w:rPr>
      <w:t xml:space="preserve">Page </w:t>
    </w:r>
    <w:r w:rsidRPr="00E95015">
      <w:rPr>
        <w:rFonts w:ascii="Segoe UI" w:hAnsi="Segoe UI" w:cs="Segoe UI"/>
        <w:sz w:val="20"/>
        <w:szCs w:val="20"/>
      </w:rPr>
      <w:fldChar w:fldCharType="begin"/>
    </w:r>
    <w:r w:rsidRPr="00E95015">
      <w:rPr>
        <w:rFonts w:ascii="Segoe UI" w:hAnsi="Segoe UI" w:cs="Segoe UI"/>
        <w:sz w:val="20"/>
        <w:szCs w:val="20"/>
      </w:rPr>
      <w:instrText xml:space="preserve"> PAGE </w:instrText>
    </w:r>
    <w:r w:rsidRPr="00E95015">
      <w:rPr>
        <w:rFonts w:ascii="Segoe UI" w:hAnsi="Segoe UI" w:cs="Segoe UI"/>
        <w:sz w:val="20"/>
        <w:szCs w:val="20"/>
      </w:rPr>
      <w:fldChar w:fldCharType="separate"/>
    </w:r>
    <w:r w:rsidR="005A0ECF">
      <w:rPr>
        <w:rFonts w:ascii="Segoe UI" w:hAnsi="Segoe UI" w:cs="Segoe UI"/>
        <w:noProof/>
        <w:sz w:val="20"/>
        <w:szCs w:val="20"/>
      </w:rPr>
      <w:t>2</w:t>
    </w:r>
    <w:r w:rsidRPr="00E95015">
      <w:rPr>
        <w:rFonts w:ascii="Segoe UI" w:hAnsi="Segoe UI" w:cs="Segoe UI"/>
        <w:sz w:val="20"/>
        <w:szCs w:val="20"/>
      </w:rPr>
      <w:fldChar w:fldCharType="end"/>
    </w:r>
    <w:r w:rsidRPr="00E95015">
      <w:rPr>
        <w:rFonts w:ascii="Segoe UI" w:hAnsi="Segoe UI" w:cs="Segoe UI"/>
        <w:sz w:val="20"/>
        <w:szCs w:val="20"/>
      </w:rPr>
      <w:t xml:space="preserve"> </w:t>
    </w:r>
  </w:p>
  <w:p w:rsidR="001E572B" w:rsidRPr="00E95015" w:rsidRDefault="00815655" w:rsidP="004B4A80">
    <w:pPr>
      <w:rPr>
        <w:rFonts w:ascii="Segoe UI" w:hAnsi="Segoe UI" w:cs="Segoe UI"/>
        <w:sz w:val="20"/>
        <w:szCs w:val="20"/>
      </w:rPr>
    </w:pPr>
    <w:r>
      <w:rPr>
        <w:rFonts w:ascii="Segoe UI" w:hAnsi="Segoe UI" w:cs="Segoe UI"/>
        <w:sz w:val="20"/>
        <w:szCs w:val="20"/>
      </w:rPr>
      <w:t xml:space="preserve">ACCESSIBILITY </w:t>
    </w:r>
    <w:r w:rsidR="007A13F4">
      <w:rPr>
        <w:rFonts w:ascii="Segoe UI" w:hAnsi="Segoe UI" w:cs="Segoe UI"/>
        <w:sz w:val="20"/>
        <w:szCs w:val="20"/>
      </w:rPr>
      <w:t xml:space="preserve">ANNUAL </w:t>
    </w:r>
    <w:r w:rsidR="001F507F">
      <w:rPr>
        <w:rFonts w:ascii="Segoe UI" w:hAnsi="Segoe UI" w:cs="Segoe UI"/>
        <w:sz w:val="20"/>
        <w:szCs w:val="20"/>
      </w:rPr>
      <w:t>STATUS</w:t>
    </w:r>
    <w:r w:rsidR="007A13F4">
      <w:rPr>
        <w:rFonts w:ascii="Segoe UI" w:hAnsi="Segoe UI" w:cs="Segoe UI"/>
        <w:sz w:val="20"/>
        <w:szCs w:val="20"/>
      </w:rPr>
      <w:t xml:space="preserve"> REPORT </w:t>
    </w:r>
    <w:r w:rsidR="000B640D">
      <w:rPr>
        <w:rFonts w:ascii="Segoe UI" w:hAnsi="Segoe UI" w:cs="Segoe UI"/>
        <w:sz w:val="20"/>
        <w:szCs w:val="20"/>
      </w:rPr>
      <w:t>2021</w:t>
    </w:r>
  </w:p>
  <w:p w:rsidR="001E572B" w:rsidRPr="00E95015" w:rsidRDefault="00815655" w:rsidP="005B089C">
    <w:pPr>
      <w:pBdr>
        <w:bottom w:val="single" w:sz="4" w:space="1" w:color="auto"/>
      </w:pBdr>
      <w:rPr>
        <w:rFonts w:ascii="Segoe UI" w:hAnsi="Segoe UI" w:cs="Segoe UI"/>
        <w:sz w:val="20"/>
        <w:szCs w:val="20"/>
      </w:rPr>
    </w:pPr>
    <w:r>
      <w:rPr>
        <w:rFonts w:ascii="Segoe UI" w:hAnsi="Segoe UI" w:cs="Segoe UI"/>
        <w:sz w:val="20"/>
        <w:szCs w:val="20"/>
      </w:rPr>
      <w:t>COMMITTEE OF THE WHOLE</w:t>
    </w:r>
  </w:p>
  <w:p w:rsidR="001E572B" w:rsidRDefault="001E572B">
    <w:pPr>
      <w:pStyle w:val="Header"/>
      <w:rPr>
        <w:rFonts w:ascii="Arial" w:hAnsi="Arial" w:cs="Arial"/>
      </w:rPr>
    </w:pPr>
  </w:p>
  <w:p w:rsidR="00E95015" w:rsidRPr="008552D0" w:rsidRDefault="00E9501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306A"/>
    <w:multiLevelType w:val="hybridMultilevel"/>
    <w:tmpl w:val="144E6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5F3052"/>
    <w:multiLevelType w:val="hybridMultilevel"/>
    <w:tmpl w:val="06845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8A2CCE"/>
    <w:multiLevelType w:val="hybridMultilevel"/>
    <w:tmpl w:val="2A822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B32366"/>
    <w:multiLevelType w:val="hybridMultilevel"/>
    <w:tmpl w:val="64EAE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194A0C"/>
    <w:multiLevelType w:val="hybridMultilevel"/>
    <w:tmpl w:val="E72079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E737C2"/>
    <w:multiLevelType w:val="hybridMultilevel"/>
    <w:tmpl w:val="835C0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04"/>
    <w:rsid w:val="000035C3"/>
    <w:rsid w:val="00010B49"/>
    <w:rsid w:val="00013DF8"/>
    <w:rsid w:val="00017787"/>
    <w:rsid w:val="00020F96"/>
    <w:rsid w:val="00021E86"/>
    <w:rsid w:val="00035CE5"/>
    <w:rsid w:val="00036775"/>
    <w:rsid w:val="0004027F"/>
    <w:rsid w:val="00040442"/>
    <w:rsid w:val="00043D55"/>
    <w:rsid w:val="00043F85"/>
    <w:rsid w:val="00044118"/>
    <w:rsid w:val="000442E7"/>
    <w:rsid w:val="00045B9B"/>
    <w:rsid w:val="0006245A"/>
    <w:rsid w:val="00065429"/>
    <w:rsid w:val="00065B63"/>
    <w:rsid w:val="00071D40"/>
    <w:rsid w:val="00073D51"/>
    <w:rsid w:val="000801A5"/>
    <w:rsid w:val="00090145"/>
    <w:rsid w:val="000A2605"/>
    <w:rsid w:val="000A5727"/>
    <w:rsid w:val="000B60C0"/>
    <w:rsid w:val="000B640D"/>
    <w:rsid w:val="000C04A1"/>
    <w:rsid w:val="000C0860"/>
    <w:rsid w:val="000C62B0"/>
    <w:rsid w:val="000D378E"/>
    <w:rsid w:val="000E3C90"/>
    <w:rsid w:val="000E7E2F"/>
    <w:rsid w:val="000F068B"/>
    <w:rsid w:val="00101C36"/>
    <w:rsid w:val="00110000"/>
    <w:rsid w:val="001127B3"/>
    <w:rsid w:val="001135B5"/>
    <w:rsid w:val="001271BA"/>
    <w:rsid w:val="00136262"/>
    <w:rsid w:val="001407AA"/>
    <w:rsid w:val="00147BBA"/>
    <w:rsid w:val="0016029F"/>
    <w:rsid w:val="001612EE"/>
    <w:rsid w:val="00174F3E"/>
    <w:rsid w:val="00182984"/>
    <w:rsid w:val="001848DC"/>
    <w:rsid w:val="001B3359"/>
    <w:rsid w:val="001B3BE2"/>
    <w:rsid w:val="001B7190"/>
    <w:rsid w:val="001D6533"/>
    <w:rsid w:val="001D7BAD"/>
    <w:rsid w:val="001E4C14"/>
    <w:rsid w:val="001E572B"/>
    <w:rsid w:val="001F507F"/>
    <w:rsid w:val="00206720"/>
    <w:rsid w:val="00215C13"/>
    <w:rsid w:val="00235B49"/>
    <w:rsid w:val="002563F3"/>
    <w:rsid w:val="0025665B"/>
    <w:rsid w:val="00275309"/>
    <w:rsid w:val="00275C47"/>
    <w:rsid w:val="00283DD6"/>
    <w:rsid w:val="0029077C"/>
    <w:rsid w:val="002A19E8"/>
    <w:rsid w:val="002B1AF7"/>
    <w:rsid w:val="002B761E"/>
    <w:rsid w:val="002D5716"/>
    <w:rsid w:val="002E15D6"/>
    <w:rsid w:val="002E36AA"/>
    <w:rsid w:val="002F5F28"/>
    <w:rsid w:val="002F72DF"/>
    <w:rsid w:val="0031299D"/>
    <w:rsid w:val="00320B32"/>
    <w:rsid w:val="00335BA2"/>
    <w:rsid w:val="0033663A"/>
    <w:rsid w:val="00340B50"/>
    <w:rsid w:val="00344694"/>
    <w:rsid w:val="00346740"/>
    <w:rsid w:val="00346C97"/>
    <w:rsid w:val="00363D3C"/>
    <w:rsid w:val="00380472"/>
    <w:rsid w:val="00380E50"/>
    <w:rsid w:val="00382EAF"/>
    <w:rsid w:val="003837D7"/>
    <w:rsid w:val="003905EC"/>
    <w:rsid w:val="003B1C26"/>
    <w:rsid w:val="003B2098"/>
    <w:rsid w:val="003B43D9"/>
    <w:rsid w:val="003C71F1"/>
    <w:rsid w:val="003D6BB4"/>
    <w:rsid w:val="003E37CB"/>
    <w:rsid w:val="003F3E10"/>
    <w:rsid w:val="00400986"/>
    <w:rsid w:val="00403AD9"/>
    <w:rsid w:val="00426EF3"/>
    <w:rsid w:val="00431E2C"/>
    <w:rsid w:val="00433D2A"/>
    <w:rsid w:val="0043649E"/>
    <w:rsid w:val="00447C43"/>
    <w:rsid w:val="0045321C"/>
    <w:rsid w:val="00453ABA"/>
    <w:rsid w:val="004573D5"/>
    <w:rsid w:val="004A26BA"/>
    <w:rsid w:val="004A3D38"/>
    <w:rsid w:val="004A7326"/>
    <w:rsid w:val="004A7E67"/>
    <w:rsid w:val="004B4A80"/>
    <w:rsid w:val="004F7F57"/>
    <w:rsid w:val="00500E1A"/>
    <w:rsid w:val="005016FD"/>
    <w:rsid w:val="005074A1"/>
    <w:rsid w:val="00522372"/>
    <w:rsid w:val="00525330"/>
    <w:rsid w:val="00543BD0"/>
    <w:rsid w:val="00543EED"/>
    <w:rsid w:val="00554178"/>
    <w:rsid w:val="0056551E"/>
    <w:rsid w:val="0056772E"/>
    <w:rsid w:val="00584647"/>
    <w:rsid w:val="005871E7"/>
    <w:rsid w:val="005918B0"/>
    <w:rsid w:val="005A0ECF"/>
    <w:rsid w:val="005B089C"/>
    <w:rsid w:val="005C65A7"/>
    <w:rsid w:val="006052BC"/>
    <w:rsid w:val="00614DA3"/>
    <w:rsid w:val="00640254"/>
    <w:rsid w:val="00643FAE"/>
    <w:rsid w:val="0064615E"/>
    <w:rsid w:val="0065233F"/>
    <w:rsid w:val="00662042"/>
    <w:rsid w:val="00663F36"/>
    <w:rsid w:val="0066436E"/>
    <w:rsid w:val="00665384"/>
    <w:rsid w:val="006714BA"/>
    <w:rsid w:val="00675BB6"/>
    <w:rsid w:val="006761EF"/>
    <w:rsid w:val="00683182"/>
    <w:rsid w:val="006873D2"/>
    <w:rsid w:val="00691858"/>
    <w:rsid w:val="006944DC"/>
    <w:rsid w:val="006A00F3"/>
    <w:rsid w:val="006A3D5C"/>
    <w:rsid w:val="006A6956"/>
    <w:rsid w:val="006B462D"/>
    <w:rsid w:val="006B4D8A"/>
    <w:rsid w:val="006D1769"/>
    <w:rsid w:val="006E069B"/>
    <w:rsid w:val="006E19DC"/>
    <w:rsid w:val="006E5322"/>
    <w:rsid w:val="00710FDE"/>
    <w:rsid w:val="00726E00"/>
    <w:rsid w:val="007331A9"/>
    <w:rsid w:val="00743A37"/>
    <w:rsid w:val="0074549F"/>
    <w:rsid w:val="007471FA"/>
    <w:rsid w:val="0074744F"/>
    <w:rsid w:val="0075266B"/>
    <w:rsid w:val="00754D6F"/>
    <w:rsid w:val="00762259"/>
    <w:rsid w:val="00765090"/>
    <w:rsid w:val="0076769B"/>
    <w:rsid w:val="00772610"/>
    <w:rsid w:val="007731A8"/>
    <w:rsid w:val="007834A9"/>
    <w:rsid w:val="00784122"/>
    <w:rsid w:val="00793217"/>
    <w:rsid w:val="007A0458"/>
    <w:rsid w:val="007A13F4"/>
    <w:rsid w:val="007A7414"/>
    <w:rsid w:val="007B4B17"/>
    <w:rsid w:val="007B50D5"/>
    <w:rsid w:val="007C10F4"/>
    <w:rsid w:val="007C42F5"/>
    <w:rsid w:val="007D01F5"/>
    <w:rsid w:val="007E2D4B"/>
    <w:rsid w:val="007E444C"/>
    <w:rsid w:val="00812683"/>
    <w:rsid w:val="00815655"/>
    <w:rsid w:val="0081616E"/>
    <w:rsid w:val="00842491"/>
    <w:rsid w:val="00847C93"/>
    <w:rsid w:val="008552D0"/>
    <w:rsid w:val="00862296"/>
    <w:rsid w:val="00863BBD"/>
    <w:rsid w:val="00863ECB"/>
    <w:rsid w:val="00887B76"/>
    <w:rsid w:val="008C5563"/>
    <w:rsid w:val="008C5CBC"/>
    <w:rsid w:val="008D3DE0"/>
    <w:rsid w:val="008D4AD1"/>
    <w:rsid w:val="008F79F0"/>
    <w:rsid w:val="00904D59"/>
    <w:rsid w:val="00907795"/>
    <w:rsid w:val="00921ABC"/>
    <w:rsid w:val="009341C1"/>
    <w:rsid w:val="00940316"/>
    <w:rsid w:val="009801DB"/>
    <w:rsid w:val="00991B74"/>
    <w:rsid w:val="00996EA6"/>
    <w:rsid w:val="009A5F4D"/>
    <w:rsid w:val="009B0898"/>
    <w:rsid w:val="009B457E"/>
    <w:rsid w:val="009C0493"/>
    <w:rsid w:val="009C4DD9"/>
    <w:rsid w:val="009C6B3D"/>
    <w:rsid w:val="009D60B9"/>
    <w:rsid w:val="009E0F36"/>
    <w:rsid w:val="009E6FB8"/>
    <w:rsid w:val="009F0026"/>
    <w:rsid w:val="009F3BA0"/>
    <w:rsid w:val="00A1449B"/>
    <w:rsid w:val="00A16814"/>
    <w:rsid w:val="00A17C04"/>
    <w:rsid w:val="00A229C4"/>
    <w:rsid w:val="00A45782"/>
    <w:rsid w:val="00A74823"/>
    <w:rsid w:val="00A779C7"/>
    <w:rsid w:val="00A92AB8"/>
    <w:rsid w:val="00A92EBF"/>
    <w:rsid w:val="00AB28D1"/>
    <w:rsid w:val="00AC54C6"/>
    <w:rsid w:val="00AD2E8A"/>
    <w:rsid w:val="00AE46E5"/>
    <w:rsid w:val="00AF6323"/>
    <w:rsid w:val="00B1201C"/>
    <w:rsid w:val="00B140E2"/>
    <w:rsid w:val="00B31DFF"/>
    <w:rsid w:val="00B37987"/>
    <w:rsid w:val="00B455B5"/>
    <w:rsid w:val="00B50B9B"/>
    <w:rsid w:val="00B55F51"/>
    <w:rsid w:val="00B8120A"/>
    <w:rsid w:val="00B8385F"/>
    <w:rsid w:val="00B975B7"/>
    <w:rsid w:val="00BB2C21"/>
    <w:rsid w:val="00BB6B50"/>
    <w:rsid w:val="00BB6BF8"/>
    <w:rsid w:val="00BD5EE7"/>
    <w:rsid w:val="00BF139D"/>
    <w:rsid w:val="00BF2398"/>
    <w:rsid w:val="00BF45F3"/>
    <w:rsid w:val="00C0094B"/>
    <w:rsid w:val="00C10BE5"/>
    <w:rsid w:val="00C12C3A"/>
    <w:rsid w:val="00C14824"/>
    <w:rsid w:val="00C22C3E"/>
    <w:rsid w:val="00C3060E"/>
    <w:rsid w:val="00C30E49"/>
    <w:rsid w:val="00C332B9"/>
    <w:rsid w:val="00C4314E"/>
    <w:rsid w:val="00C465ED"/>
    <w:rsid w:val="00C53970"/>
    <w:rsid w:val="00C92B10"/>
    <w:rsid w:val="00CA6723"/>
    <w:rsid w:val="00CB0AF4"/>
    <w:rsid w:val="00CB0F7A"/>
    <w:rsid w:val="00CC1F70"/>
    <w:rsid w:val="00CE4B6A"/>
    <w:rsid w:val="00CF04F3"/>
    <w:rsid w:val="00CF5719"/>
    <w:rsid w:val="00D00365"/>
    <w:rsid w:val="00D125F4"/>
    <w:rsid w:val="00D255A4"/>
    <w:rsid w:val="00D32E12"/>
    <w:rsid w:val="00D3376F"/>
    <w:rsid w:val="00D34317"/>
    <w:rsid w:val="00D4377E"/>
    <w:rsid w:val="00D44752"/>
    <w:rsid w:val="00D45801"/>
    <w:rsid w:val="00D45C83"/>
    <w:rsid w:val="00D53AD7"/>
    <w:rsid w:val="00D57882"/>
    <w:rsid w:val="00D61EA9"/>
    <w:rsid w:val="00D86F15"/>
    <w:rsid w:val="00DA3EFB"/>
    <w:rsid w:val="00DB1F19"/>
    <w:rsid w:val="00DB2B7B"/>
    <w:rsid w:val="00DB3D6B"/>
    <w:rsid w:val="00DB41A1"/>
    <w:rsid w:val="00DC034F"/>
    <w:rsid w:val="00DE13EE"/>
    <w:rsid w:val="00DE1A20"/>
    <w:rsid w:val="00DF5842"/>
    <w:rsid w:val="00E057AA"/>
    <w:rsid w:val="00E141BE"/>
    <w:rsid w:val="00E172FA"/>
    <w:rsid w:val="00E2379A"/>
    <w:rsid w:val="00E270CE"/>
    <w:rsid w:val="00E473BA"/>
    <w:rsid w:val="00E70FF8"/>
    <w:rsid w:val="00E736B7"/>
    <w:rsid w:val="00E7574E"/>
    <w:rsid w:val="00E925B2"/>
    <w:rsid w:val="00E95015"/>
    <w:rsid w:val="00EA1B16"/>
    <w:rsid w:val="00EA62CC"/>
    <w:rsid w:val="00EB13DD"/>
    <w:rsid w:val="00EC3800"/>
    <w:rsid w:val="00EC5491"/>
    <w:rsid w:val="00EC6F4F"/>
    <w:rsid w:val="00EC76BC"/>
    <w:rsid w:val="00EE44E8"/>
    <w:rsid w:val="00EF4030"/>
    <w:rsid w:val="00EF4066"/>
    <w:rsid w:val="00F021B5"/>
    <w:rsid w:val="00F0330F"/>
    <w:rsid w:val="00F0474C"/>
    <w:rsid w:val="00F21454"/>
    <w:rsid w:val="00F2382F"/>
    <w:rsid w:val="00F362F5"/>
    <w:rsid w:val="00F37426"/>
    <w:rsid w:val="00F37798"/>
    <w:rsid w:val="00F40747"/>
    <w:rsid w:val="00F635F8"/>
    <w:rsid w:val="00F66E8E"/>
    <w:rsid w:val="00FA06F6"/>
    <w:rsid w:val="00FA2AF1"/>
    <w:rsid w:val="00FA4B8C"/>
    <w:rsid w:val="00FB7E63"/>
    <w:rsid w:val="00FC2404"/>
    <w:rsid w:val="00FD003F"/>
    <w:rsid w:val="00FD4361"/>
    <w:rsid w:val="00FD4E14"/>
    <w:rsid w:val="00FE1A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091ED"/>
  <w15:docId w15:val="{9542788D-A871-4C28-813A-12B4C13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F1"/>
    <w:rPr>
      <w:sz w:val="24"/>
      <w:szCs w:val="24"/>
      <w:lang w:val="en-US" w:eastAsia="en-US"/>
    </w:rPr>
  </w:style>
  <w:style w:type="paragraph" w:styleId="Heading1">
    <w:name w:val="heading 1"/>
    <w:basedOn w:val="Normal"/>
    <w:next w:val="Normal"/>
    <w:qFormat/>
    <w:rsid w:val="00FA2AF1"/>
    <w:pPr>
      <w:keepNext/>
      <w:outlineLvl w:val="0"/>
    </w:pPr>
    <w:rPr>
      <w:b/>
    </w:rPr>
  </w:style>
  <w:style w:type="paragraph" w:styleId="Heading2">
    <w:name w:val="heading 2"/>
    <w:basedOn w:val="Normal"/>
    <w:next w:val="Normal"/>
    <w:link w:val="Heading2Char"/>
    <w:semiHidden/>
    <w:unhideWhenUsed/>
    <w:qFormat/>
    <w:rsid w:val="00363D3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FA2AF1"/>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A2AF1"/>
    <w:rPr>
      <w:sz w:val="16"/>
      <w:szCs w:val="16"/>
    </w:rPr>
  </w:style>
  <w:style w:type="paragraph" w:styleId="CommentText">
    <w:name w:val="annotation text"/>
    <w:basedOn w:val="Normal"/>
    <w:semiHidden/>
    <w:rsid w:val="00FA2AF1"/>
    <w:rPr>
      <w:sz w:val="20"/>
      <w:szCs w:val="20"/>
    </w:rPr>
  </w:style>
  <w:style w:type="paragraph" w:styleId="BalloonText">
    <w:name w:val="Balloon Text"/>
    <w:basedOn w:val="Normal"/>
    <w:semiHidden/>
    <w:rsid w:val="00FA2AF1"/>
    <w:rPr>
      <w:rFonts w:ascii="Tahoma" w:hAnsi="Tahoma" w:cs="Tahoma"/>
      <w:sz w:val="16"/>
      <w:szCs w:val="16"/>
    </w:rPr>
  </w:style>
  <w:style w:type="paragraph" w:styleId="BodyTextIndent">
    <w:name w:val="Body Text Indent"/>
    <w:basedOn w:val="Normal"/>
    <w:rsid w:val="00FA2AF1"/>
    <w:pPr>
      <w:ind w:left="900"/>
    </w:pPr>
  </w:style>
  <w:style w:type="paragraph" w:styleId="Header">
    <w:name w:val="header"/>
    <w:basedOn w:val="Normal"/>
    <w:rsid w:val="0066436E"/>
    <w:pPr>
      <w:tabs>
        <w:tab w:val="center" w:pos="4320"/>
        <w:tab w:val="right" w:pos="8640"/>
      </w:tabs>
    </w:pPr>
  </w:style>
  <w:style w:type="paragraph" w:styleId="Footer">
    <w:name w:val="footer"/>
    <w:basedOn w:val="Normal"/>
    <w:rsid w:val="0066436E"/>
    <w:pPr>
      <w:tabs>
        <w:tab w:val="center" w:pos="4320"/>
        <w:tab w:val="right" w:pos="8640"/>
      </w:tabs>
    </w:pPr>
  </w:style>
  <w:style w:type="character" w:styleId="PageNumber">
    <w:name w:val="page number"/>
    <w:basedOn w:val="DefaultParagraphFont"/>
    <w:rsid w:val="00EC6F4F"/>
  </w:style>
  <w:style w:type="table" w:styleId="TableGrid">
    <w:name w:val="Table Grid"/>
    <w:basedOn w:val="TableNormal"/>
    <w:rsid w:val="009C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20F96"/>
    <w:pPr>
      <w:tabs>
        <w:tab w:val="left" w:pos="6300"/>
        <w:tab w:val="right" w:pos="9360"/>
      </w:tabs>
      <w:jc w:val="both"/>
    </w:pPr>
    <w:rPr>
      <w:rFonts w:ascii="Segoe UI" w:hAnsi="Segoe UI" w:cs="Segoe UI"/>
      <w:b/>
      <w:u w:val="single"/>
    </w:rPr>
  </w:style>
  <w:style w:type="character" w:customStyle="1" w:styleId="TitleChar">
    <w:name w:val="Title Char"/>
    <w:link w:val="Title"/>
    <w:rsid w:val="00020F96"/>
    <w:rPr>
      <w:rFonts w:ascii="Segoe UI" w:hAnsi="Segoe UI" w:cs="Segoe UI"/>
      <w:b/>
      <w:sz w:val="24"/>
      <w:szCs w:val="24"/>
      <w:u w:val="single"/>
      <w:lang w:val="en-US" w:eastAsia="en-US"/>
    </w:rPr>
  </w:style>
  <w:style w:type="paragraph" w:customStyle="1" w:styleId="subsection-e">
    <w:name w:val="subsection-e"/>
    <w:basedOn w:val="Normal"/>
    <w:rsid w:val="007A0458"/>
    <w:rPr>
      <w:rFonts w:ascii="inherit" w:hAnsi="inherit"/>
      <w:lang w:val="en-CA" w:eastAsia="en-CA"/>
    </w:rPr>
  </w:style>
  <w:style w:type="paragraph" w:customStyle="1" w:styleId="clause-e">
    <w:name w:val="clause-e"/>
    <w:basedOn w:val="Normal"/>
    <w:rsid w:val="007A0458"/>
    <w:rPr>
      <w:rFonts w:ascii="inherit" w:hAnsi="inherit"/>
      <w:lang w:val="en-CA" w:eastAsia="en-CA"/>
    </w:rPr>
  </w:style>
  <w:style w:type="paragraph" w:customStyle="1" w:styleId="UCLG1">
    <w:name w:val="UCLG1"/>
    <w:basedOn w:val="Heading1"/>
    <w:qFormat/>
    <w:rsid w:val="00363D3C"/>
    <w:rPr>
      <w:rFonts w:ascii="Segoe UI" w:hAnsi="Segoe UI" w:cs="Segoe UI"/>
    </w:rPr>
  </w:style>
  <w:style w:type="paragraph" w:customStyle="1" w:styleId="UCLG2">
    <w:name w:val="UCLG2"/>
    <w:basedOn w:val="Heading2"/>
    <w:next w:val="Normal"/>
    <w:qFormat/>
    <w:rsid w:val="00363D3C"/>
    <w:rPr>
      <w:rFonts w:ascii="Segoe UI" w:hAnsi="Segoe UI" w:cs="Segoe UI"/>
      <w:i w:val="0"/>
      <w:sz w:val="24"/>
      <w:szCs w:val="22"/>
    </w:rPr>
  </w:style>
  <w:style w:type="character" w:customStyle="1" w:styleId="Heading2Char">
    <w:name w:val="Heading 2 Char"/>
    <w:basedOn w:val="DefaultParagraphFont"/>
    <w:link w:val="Heading2"/>
    <w:semiHidden/>
    <w:rsid w:val="00363D3C"/>
    <w:rPr>
      <w:rFonts w:asciiTheme="majorHAnsi" w:eastAsiaTheme="majorEastAsia" w:hAnsiTheme="majorHAnsi" w:cstheme="majorBidi"/>
      <w:b/>
      <w:bCs/>
      <w:i/>
      <w:iCs/>
      <w:sz w:val="28"/>
      <w:szCs w:val="28"/>
      <w:lang w:val="en-US" w:eastAsia="en-US"/>
    </w:rPr>
  </w:style>
  <w:style w:type="paragraph" w:customStyle="1" w:styleId="UCLG3">
    <w:name w:val="UCLG3"/>
    <w:basedOn w:val="Heading3"/>
    <w:autoRedefine/>
    <w:qFormat/>
    <w:rsid w:val="005A0ECF"/>
    <w:pPr>
      <w:keepLines/>
      <w:spacing w:before="240" w:after="120"/>
      <w:jc w:val="left"/>
    </w:pPr>
    <w:rPr>
      <w:rFonts w:ascii="Segoe UI" w:eastAsiaTheme="majorEastAsia" w:hAnsi="Segoe UI" w:cstheme="majorBidi"/>
      <w:bCs/>
      <w:szCs w:val="22"/>
      <w:lang w:val="en-CA"/>
    </w:rPr>
  </w:style>
  <w:style w:type="character" w:styleId="Hyperlink">
    <w:name w:val="Hyperlink"/>
    <w:basedOn w:val="DefaultParagraphFont"/>
    <w:uiPriority w:val="99"/>
    <w:unhideWhenUsed/>
    <w:rsid w:val="005A0ECF"/>
    <w:rPr>
      <w:color w:val="0000FF" w:themeColor="hyperlink"/>
      <w:u w:val="single"/>
    </w:rPr>
  </w:style>
  <w:style w:type="paragraph" w:styleId="ListParagraph">
    <w:name w:val="List Paragraph"/>
    <w:basedOn w:val="Normal"/>
    <w:uiPriority w:val="34"/>
    <w:qFormat/>
    <w:rsid w:val="005A0ECF"/>
    <w:pPr>
      <w:ind w:left="720"/>
      <w:contextualSpacing/>
    </w:pPr>
    <w:rPr>
      <w:rFonts w:ascii="Segoe UI" w:eastAsiaTheme="minorHAnsi" w:hAnsi="Segoe UI" w:cs="Segoe U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455">
      <w:bodyDiv w:val="1"/>
      <w:marLeft w:val="0"/>
      <w:marRight w:val="0"/>
      <w:marTop w:val="0"/>
      <w:marBottom w:val="0"/>
      <w:divBdr>
        <w:top w:val="none" w:sz="0" w:space="0" w:color="auto"/>
        <w:left w:val="none" w:sz="0" w:space="0" w:color="auto"/>
        <w:bottom w:val="none" w:sz="0" w:space="0" w:color="auto"/>
        <w:right w:val="none" w:sz="0" w:space="0" w:color="auto"/>
      </w:divBdr>
    </w:div>
    <w:div w:id="99028712">
      <w:bodyDiv w:val="1"/>
      <w:marLeft w:val="0"/>
      <w:marRight w:val="0"/>
      <w:marTop w:val="0"/>
      <w:marBottom w:val="0"/>
      <w:divBdr>
        <w:top w:val="none" w:sz="0" w:space="0" w:color="auto"/>
        <w:left w:val="none" w:sz="0" w:space="0" w:color="auto"/>
        <w:bottom w:val="none" w:sz="0" w:space="0" w:color="auto"/>
        <w:right w:val="none" w:sz="0" w:space="0" w:color="auto"/>
      </w:divBdr>
    </w:div>
    <w:div w:id="1908762317">
      <w:bodyDiv w:val="1"/>
      <w:marLeft w:val="0"/>
      <w:marRight w:val="0"/>
      <w:marTop w:val="0"/>
      <w:marBottom w:val="0"/>
      <w:divBdr>
        <w:top w:val="none" w:sz="0" w:space="0" w:color="auto"/>
        <w:left w:val="none" w:sz="0" w:space="0" w:color="auto"/>
        <w:bottom w:val="none" w:sz="0" w:space="0" w:color="auto"/>
        <w:right w:val="none" w:sz="0" w:space="0" w:color="auto"/>
      </w:divBdr>
      <w:divsChild>
        <w:div w:id="1768235757">
          <w:marLeft w:val="0"/>
          <w:marRight w:val="0"/>
          <w:marTop w:val="0"/>
          <w:marBottom w:val="0"/>
          <w:divBdr>
            <w:top w:val="none" w:sz="0" w:space="0" w:color="auto"/>
            <w:left w:val="none" w:sz="0" w:space="0" w:color="auto"/>
            <w:bottom w:val="none" w:sz="0" w:space="0" w:color="auto"/>
            <w:right w:val="none" w:sz="0" w:space="0" w:color="auto"/>
          </w:divBdr>
          <w:divsChild>
            <w:div w:id="85658888">
              <w:marLeft w:val="0"/>
              <w:marRight w:val="0"/>
              <w:marTop w:val="0"/>
              <w:marBottom w:val="0"/>
              <w:divBdr>
                <w:top w:val="none" w:sz="0" w:space="0" w:color="auto"/>
                <w:left w:val="none" w:sz="0" w:space="0" w:color="auto"/>
                <w:bottom w:val="none" w:sz="0" w:space="0" w:color="auto"/>
                <w:right w:val="none" w:sz="0" w:space="0" w:color="auto"/>
              </w:divBdr>
              <w:divsChild>
                <w:div w:id="836313461">
                  <w:marLeft w:val="0"/>
                  <w:marRight w:val="0"/>
                  <w:marTop w:val="0"/>
                  <w:marBottom w:val="0"/>
                  <w:divBdr>
                    <w:top w:val="none" w:sz="0" w:space="0" w:color="auto"/>
                    <w:left w:val="none" w:sz="0" w:space="0" w:color="auto"/>
                    <w:bottom w:val="none" w:sz="0" w:space="0" w:color="auto"/>
                    <w:right w:val="none" w:sz="0" w:space="0" w:color="auto"/>
                  </w:divBdr>
                  <w:divsChild>
                    <w:div w:id="1942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uclg.on.ca" TargetMode="External"/><Relationship Id="rId3" Type="http://schemas.openxmlformats.org/officeDocument/2006/relationships/settings" Target="settings.xml"/><Relationship Id="rId7" Type="http://schemas.openxmlformats.org/officeDocument/2006/relationships/hyperlink" Target="http://www.leedsgrenvil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1529</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UNITED COUNTIES OF LEEDS AND GRENVILLE</vt:lpstr>
    </vt:vector>
  </TitlesOfParts>
  <Company>United Counties of Leeds &amp; Grenville</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COUNTIES OF LEEDS AND GRENVILLE</dc:title>
  <dc:creator>Brian E. Huels</dc:creator>
  <cp:lastModifiedBy>Bolton, Andrea</cp:lastModifiedBy>
  <cp:revision>3</cp:revision>
  <cp:lastPrinted>2021-11-26T19:56:00Z</cp:lastPrinted>
  <dcterms:created xsi:type="dcterms:W3CDTF">2021-12-16T15:04:00Z</dcterms:created>
  <dcterms:modified xsi:type="dcterms:W3CDTF">2021-12-16T15:06:00Z</dcterms:modified>
</cp:coreProperties>
</file>